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33728" w14:textId="5EE34720" w:rsidR="00443F01" w:rsidRPr="00443F01" w:rsidRDefault="00443F01" w:rsidP="00443F01">
      <w:pPr>
        <w:jc w:val="center"/>
        <w:rPr>
          <w:rFonts w:asciiTheme="majorHAnsi" w:hAnsiTheme="majorHAnsi" w:cstheme="majorHAnsi"/>
          <w:b/>
          <w:bCs/>
          <w:color w:val="881376"/>
        </w:rPr>
      </w:pPr>
      <w:r w:rsidRPr="00443F01">
        <w:rPr>
          <w:rFonts w:asciiTheme="majorHAnsi" w:hAnsiTheme="majorHAnsi" w:cstheme="majorHAnsi"/>
          <w:b/>
          <w:bCs/>
          <w:color w:val="881376"/>
        </w:rPr>
        <w:t xml:space="preserve">i2i </w:t>
      </w:r>
      <w:r w:rsidR="005E1496">
        <w:rPr>
          <w:rFonts w:asciiTheme="majorHAnsi" w:hAnsiTheme="majorHAnsi" w:cstheme="majorHAnsi"/>
          <w:b/>
          <w:bCs/>
          <w:color w:val="881376"/>
        </w:rPr>
        <w:t xml:space="preserve">Learning </w:t>
      </w:r>
      <w:r w:rsidRPr="00443F01">
        <w:rPr>
          <w:rFonts w:asciiTheme="majorHAnsi" w:hAnsiTheme="majorHAnsi" w:cstheme="majorHAnsi"/>
          <w:b/>
          <w:bCs/>
          <w:color w:val="881376"/>
        </w:rPr>
        <w:t>Consultant Terms of Reference</w:t>
      </w:r>
    </w:p>
    <w:p w14:paraId="319DF420" w14:textId="2A9DFFE8" w:rsidR="00443F01" w:rsidRPr="00443F01" w:rsidRDefault="00443F01" w:rsidP="00443F01">
      <w:pPr>
        <w:jc w:val="center"/>
        <w:rPr>
          <w:rFonts w:asciiTheme="majorHAnsi" w:hAnsiTheme="majorHAnsi" w:cstheme="majorHAnsi"/>
          <w:b/>
          <w:bCs/>
          <w:color w:val="881376"/>
        </w:rPr>
      </w:pPr>
      <w:r w:rsidRPr="00443F01">
        <w:rPr>
          <w:rFonts w:asciiTheme="majorHAnsi" w:hAnsiTheme="majorHAnsi" w:cstheme="majorHAnsi"/>
          <w:b/>
          <w:bCs/>
          <w:color w:val="881376"/>
        </w:rPr>
        <w:t>Learning Paper on Inclusive Innovation</w:t>
      </w:r>
    </w:p>
    <w:p w14:paraId="2E3A3BB5" w14:textId="77777777" w:rsidR="00443F01" w:rsidRDefault="00443F01" w:rsidP="00443F01">
      <w:pPr>
        <w:jc w:val="both"/>
        <w:rPr>
          <w:b/>
          <w:bCs/>
          <w:color w:val="881376"/>
          <w:sz w:val="20"/>
          <w:szCs w:val="20"/>
        </w:rPr>
      </w:pPr>
    </w:p>
    <w:p w14:paraId="61E1A346" w14:textId="77777777" w:rsidR="00443F01" w:rsidRDefault="00443F01" w:rsidP="00443F01">
      <w:pPr>
        <w:jc w:val="both"/>
        <w:rPr>
          <w:b/>
          <w:bCs/>
          <w:color w:val="881376"/>
          <w:sz w:val="20"/>
          <w:szCs w:val="20"/>
        </w:rPr>
      </w:pPr>
    </w:p>
    <w:p w14:paraId="23F5A0C6" w14:textId="52BAC342" w:rsidR="00443F01" w:rsidRPr="00443F01" w:rsidRDefault="00443F01" w:rsidP="00443F01">
      <w:pPr>
        <w:jc w:val="both"/>
        <w:rPr>
          <w:rFonts w:asciiTheme="majorHAnsi" w:hAnsiTheme="majorHAnsi" w:cstheme="majorHAnsi"/>
          <w:b/>
          <w:bCs/>
          <w:color w:val="881376"/>
        </w:rPr>
      </w:pPr>
      <w:r w:rsidRPr="00443F01">
        <w:rPr>
          <w:rFonts w:asciiTheme="majorHAnsi" w:hAnsiTheme="majorHAnsi" w:cstheme="majorHAnsi"/>
          <w:b/>
          <w:bCs/>
          <w:color w:val="881376"/>
        </w:rPr>
        <w:t>About i2i</w:t>
      </w:r>
    </w:p>
    <w:p w14:paraId="2125A1BA" w14:textId="77777777" w:rsidR="00443F01" w:rsidRPr="00443F01" w:rsidRDefault="00443F01" w:rsidP="00443F01">
      <w:pPr>
        <w:jc w:val="both"/>
        <w:rPr>
          <w:rFonts w:asciiTheme="minorHAnsi" w:hAnsiTheme="minorHAnsi" w:cstheme="minorHAnsi"/>
          <w:bCs/>
          <w:sz w:val="20"/>
          <w:szCs w:val="20"/>
        </w:rPr>
      </w:pPr>
      <w:r w:rsidRPr="00443F01">
        <w:rPr>
          <w:rFonts w:asciiTheme="minorHAnsi" w:hAnsiTheme="minorHAnsi" w:cstheme="minorHAnsi"/>
          <w:bCs/>
          <w:sz w:val="20"/>
          <w:szCs w:val="20"/>
        </w:rPr>
        <w:t xml:space="preserve">Innovation to Inclusion (i2i) is a three-year Foreign, Commonwealth and Development Office (FCDO)  funded programme designed to develop, test, validate and share learnings from innovative interventions that will directly improve access to waged employment in the private sector for women and men with disabilities. </w:t>
      </w:r>
    </w:p>
    <w:p w14:paraId="3BBA0F39" w14:textId="77777777" w:rsidR="00443F01" w:rsidRPr="00443F01" w:rsidRDefault="00443F01" w:rsidP="00443F01">
      <w:pPr>
        <w:jc w:val="both"/>
        <w:rPr>
          <w:rFonts w:asciiTheme="minorHAnsi" w:hAnsiTheme="minorHAnsi" w:cstheme="minorHAnsi"/>
          <w:bCs/>
          <w:sz w:val="20"/>
          <w:szCs w:val="20"/>
        </w:rPr>
      </w:pPr>
    </w:p>
    <w:p w14:paraId="6BE6CF74" w14:textId="77777777" w:rsidR="00443F01" w:rsidRPr="00443F01" w:rsidRDefault="00443F01" w:rsidP="00443F01">
      <w:pPr>
        <w:jc w:val="both"/>
        <w:rPr>
          <w:rFonts w:asciiTheme="minorHAnsi" w:hAnsiTheme="minorHAnsi" w:cstheme="minorHAnsi"/>
          <w:bCs/>
          <w:sz w:val="20"/>
          <w:szCs w:val="20"/>
        </w:rPr>
      </w:pPr>
      <w:r w:rsidRPr="00443F01">
        <w:rPr>
          <w:rFonts w:asciiTheme="minorHAnsi" w:hAnsiTheme="minorHAnsi" w:cstheme="minorHAnsi"/>
          <w:bCs/>
          <w:sz w:val="20"/>
          <w:szCs w:val="20"/>
        </w:rPr>
        <w:t xml:space="preserve">People with disabilities often experience considerably higher rates of socioeconomic disadvantage than people without disabilities, including lower rates of employment compounded by the fact that disability inclusion is a neglected, under-prioritised, and complex issue. As a result of limited attention, the sector lacks evidence regarding effective interventions. i2i has been designed as a holistic, innovative and people-centred approach that will deliver direct and sustainable change for women and men with disabilities in Bangladesh and Kenya, while demonstrating the potential for change of successful interventions that strengthen disability inclusion, and validating these in a third country.  </w:t>
      </w:r>
    </w:p>
    <w:p w14:paraId="10B17580" w14:textId="77777777" w:rsidR="00443F01" w:rsidRPr="00443F01" w:rsidRDefault="00443F01" w:rsidP="00443F01">
      <w:pPr>
        <w:jc w:val="both"/>
        <w:rPr>
          <w:rFonts w:asciiTheme="minorHAnsi" w:hAnsiTheme="minorHAnsi" w:cstheme="minorHAnsi"/>
          <w:bCs/>
          <w:sz w:val="20"/>
          <w:szCs w:val="20"/>
        </w:rPr>
      </w:pPr>
    </w:p>
    <w:p w14:paraId="02F579C2" w14:textId="77777777" w:rsidR="00443F01" w:rsidRPr="00443F01" w:rsidRDefault="00443F01" w:rsidP="00443F01">
      <w:pPr>
        <w:jc w:val="both"/>
        <w:rPr>
          <w:rFonts w:asciiTheme="minorHAnsi" w:hAnsiTheme="minorHAnsi" w:cstheme="minorHAnsi"/>
          <w:bCs/>
          <w:sz w:val="20"/>
          <w:szCs w:val="20"/>
        </w:rPr>
      </w:pPr>
      <w:r w:rsidRPr="00443F01">
        <w:rPr>
          <w:rFonts w:asciiTheme="minorHAnsi" w:hAnsiTheme="minorHAnsi" w:cstheme="minorHAnsi"/>
          <w:bCs/>
          <w:sz w:val="20"/>
          <w:szCs w:val="20"/>
        </w:rPr>
        <w:t>i2i will achieve its aims by working in three spheres:</w:t>
      </w:r>
    </w:p>
    <w:p w14:paraId="1E4CBB2E" w14:textId="77777777" w:rsidR="00443F01" w:rsidRPr="00443F01" w:rsidRDefault="00443F01" w:rsidP="00443F01">
      <w:pPr>
        <w:pStyle w:val="ListParagraph"/>
        <w:numPr>
          <w:ilvl w:val="0"/>
          <w:numId w:val="3"/>
        </w:numPr>
        <w:jc w:val="both"/>
        <w:rPr>
          <w:rFonts w:asciiTheme="minorHAnsi" w:hAnsiTheme="minorHAnsi" w:cstheme="minorHAnsi"/>
          <w:bCs/>
          <w:sz w:val="20"/>
          <w:szCs w:val="20"/>
        </w:rPr>
      </w:pPr>
      <w:r w:rsidRPr="00443F01">
        <w:rPr>
          <w:rFonts w:asciiTheme="minorHAnsi" w:hAnsiTheme="minorHAnsi" w:cstheme="minorHAnsi"/>
          <w:bCs/>
          <w:sz w:val="20"/>
          <w:szCs w:val="20"/>
        </w:rPr>
        <w:t xml:space="preserve">National systems/policy: the enabling environment.  </w:t>
      </w:r>
    </w:p>
    <w:p w14:paraId="00B593EE" w14:textId="77777777" w:rsidR="00443F01" w:rsidRPr="00443F01" w:rsidRDefault="00443F01" w:rsidP="00443F01">
      <w:pPr>
        <w:pStyle w:val="ListParagraph"/>
        <w:numPr>
          <w:ilvl w:val="0"/>
          <w:numId w:val="3"/>
        </w:numPr>
        <w:jc w:val="both"/>
        <w:rPr>
          <w:rFonts w:asciiTheme="minorHAnsi" w:hAnsiTheme="minorHAnsi" w:cstheme="minorHAnsi"/>
          <w:bCs/>
          <w:sz w:val="20"/>
          <w:szCs w:val="20"/>
        </w:rPr>
      </w:pPr>
      <w:r w:rsidRPr="00443F01">
        <w:rPr>
          <w:rFonts w:asciiTheme="minorHAnsi" w:hAnsiTheme="minorHAnsi" w:cstheme="minorHAnsi"/>
          <w:bCs/>
          <w:sz w:val="20"/>
          <w:szCs w:val="20"/>
        </w:rPr>
        <w:t xml:space="preserve">Private sector: making long-lasting change to the supply of waged employment for women and men with disabilities.  </w:t>
      </w:r>
    </w:p>
    <w:p w14:paraId="50F8CF20" w14:textId="77777777" w:rsidR="00443F01" w:rsidRPr="00443F01" w:rsidRDefault="00443F01" w:rsidP="00443F01">
      <w:pPr>
        <w:pStyle w:val="ListParagraph"/>
        <w:numPr>
          <w:ilvl w:val="0"/>
          <w:numId w:val="3"/>
        </w:numPr>
        <w:jc w:val="both"/>
        <w:rPr>
          <w:rFonts w:asciiTheme="minorHAnsi" w:hAnsiTheme="minorHAnsi" w:cstheme="minorHAnsi"/>
          <w:bCs/>
          <w:sz w:val="20"/>
          <w:szCs w:val="20"/>
        </w:rPr>
      </w:pPr>
      <w:r w:rsidRPr="00443F01">
        <w:rPr>
          <w:rFonts w:asciiTheme="minorHAnsi" w:hAnsiTheme="minorHAnsi" w:cstheme="minorHAnsi"/>
          <w:bCs/>
          <w:sz w:val="20"/>
          <w:szCs w:val="20"/>
        </w:rPr>
        <w:t xml:space="preserve">Individual, family and community: increasing the demand for waged employment for women and men with disabilities.  </w:t>
      </w:r>
    </w:p>
    <w:p w14:paraId="742EEB45" w14:textId="77777777" w:rsidR="00443F01" w:rsidRPr="00443F01" w:rsidRDefault="00443F01" w:rsidP="00443F01">
      <w:pPr>
        <w:pStyle w:val="ListParagraph"/>
        <w:jc w:val="both"/>
        <w:rPr>
          <w:rFonts w:asciiTheme="minorHAnsi" w:hAnsiTheme="minorHAnsi" w:cstheme="minorHAnsi"/>
          <w:bCs/>
          <w:sz w:val="20"/>
          <w:szCs w:val="20"/>
        </w:rPr>
      </w:pPr>
    </w:p>
    <w:p w14:paraId="4704A9E8" w14:textId="77777777" w:rsidR="00443F01" w:rsidRPr="00443F01" w:rsidRDefault="00443F01" w:rsidP="00443F01">
      <w:pPr>
        <w:jc w:val="both"/>
        <w:rPr>
          <w:rFonts w:asciiTheme="minorHAnsi" w:hAnsiTheme="minorHAnsi" w:cstheme="minorHAnsi"/>
          <w:bCs/>
          <w:sz w:val="20"/>
          <w:szCs w:val="20"/>
        </w:rPr>
      </w:pPr>
      <w:r w:rsidRPr="00443F01">
        <w:rPr>
          <w:rFonts w:asciiTheme="minorHAnsi" w:hAnsiTheme="minorHAnsi" w:cstheme="minorHAnsi"/>
          <w:bCs/>
          <w:sz w:val="20"/>
          <w:szCs w:val="20"/>
        </w:rPr>
        <w:t xml:space="preserve">This is based on the understanding that the gap between the supply and demand for private sector waged employment for women and men with disabilities can be bridged only by working directly at both these levels while also making changes in the enabling environment to ensure that data, evidence and technical support on disability inclusion is routinely used for decision-making.  </w:t>
      </w:r>
    </w:p>
    <w:p w14:paraId="18F6FC3B" w14:textId="77777777" w:rsidR="00443F01" w:rsidRPr="00443F01" w:rsidRDefault="00443F01" w:rsidP="00443F01">
      <w:pPr>
        <w:jc w:val="both"/>
        <w:rPr>
          <w:rFonts w:asciiTheme="minorHAnsi" w:hAnsiTheme="minorHAnsi" w:cstheme="minorHAnsi"/>
          <w:bCs/>
          <w:sz w:val="20"/>
          <w:szCs w:val="20"/>
        </w:rPr>
      </w:pPr>
    </w:p>
    <w:p w14:paraId="563719D5" w14:textId="77777777" w:rsidR="00443F01" w:rsidRPr="00443F01" w:rsidRDefault="00443F01" w:rsidP="00443F01">
      <w:pPr>
        <w:jc w:val="both"/>
        <w:rPr>
          <w:rFonts w:asciiTheme="minorHAnsi" w:hAnsiTheme="minorHAnsi" w:cstheme="minorHAnsi"/>
          <w:bCs/>
          <w:sz w:val="20"/>
          <w:szCs w:val="20"/>
        </w:rPr>
      </w:pPr>
      <w:r w:rsidRPr="00443F01">
        <w:rPr>
          <w:rFonts w:asciiTheme="minorHAnsi" w:hAnsiTheme="minorHAnsi" w:cstheme="minorHAnsi"/>
          <w:bCs/>
          <w:sz w:val="20"/>
          <w:szCs w:val="20"/>
        </w:rPr>
        <w:t>The programme works towards three main outputs:</w:t>
      </w:r>
    </w:p>
    <w:p w14:paraId="1AE6D546" w14:textId="77777777" w:rsidR="00443F01" w:rsidRPr="00443F01" w:rsidRDefault="00443F01" w:rsidP="00443F01">
      <w:pPr>
        <w:pStyle w:val="ListParagraph"/>
        <w:numPr>
          <w:ilvl w:val="0"/>
          <w:numId w:val="4"/>
        </w:numPr>
        <w:jc w:val="both"/>
        <w:rPr>
          <w:rFonts w:asciiTheme="minorHAnsi" w:hAnsiTheme="minorHAnsi" w:cstheme="minorHAnsi"/>
          <w:bCs/>
          <w:sz w:val="20"/>
          <w:szCs w:val="20"/>
        </w:rPr>
      </w:pPr>
      <w:r w:rsidRPr="00443F01">
        <w:rPr>
          <w:rFonts w:asciiTheme="minorHAnsi" w:hAnsiTheme="minorHAnsi" w:cstheme="minorHAnsi"/>
          <w:bCs/>
          <w:sz w:val="20"/>
          <w:szCs w:val="20"/>
        </w:rPr>
        <w:t>Inclusive national systems and policies strengthen the disability ecosystem to support equal access to waged employment for women and men with disabilities in the target countries.</w:t>
      </w:r>
    </w:p>
    <w:p w14:paraId="2490B08E" w14:textId="77777777" w:rsidR="00443F01" w:rsidRPr="00443F01" w:rsidRDefault="00443F01" w:rsidP="00443F01">
      <w:pPr>
        <w:pStyle w:val="ListParagraph"/>
        <w:numPr>
          <w:ilvl w:val="0"/>
          <w:numId w:val="4"/>
        </w:numPr>
        <w:jc w:val="both"/>
        <w:rPr>
          <w:rFonts w:asciiTheme="minorHAnsi" w:hAnsiTheme="minorHAnsi" w:cstheme="minorHAnsi"/>
          <w:bCs/>
          <w:sz w:val="20"/>
          <w:szCs w:val="20"/>
        </w:rPr>
      </w:pPr>
      <w:r w:rsidRPr="00443F01">
        <w:rPr>
          <w:rFonts w:asciiTheme="minorHAnsi" w:hAnsiTheme="minorHAnsi" w:cstheme="minorHAnsi"/>
          <w:bCs/>
          <w:sz w:val="20"/>
          <w:szCs w:val="20"/>
        </w:rPr>
        <w:t>A supportive private sector creating inclusive employment opportunities for women and men with disabilities in the target countries.</w:t>
      </w:r>
    </w:p>
    <w:p w14:paraId="5DD1EE0F" w14:textId="77777777" w:rsidR="00443F01" w:rsidRPr="00443F01" w:rsidRDefault="00443F01" w:rsidP="00443F01">
      <w:pPr>
        <w:pStyle w:val="ListParagraph"/>
        <w:numPr>
          <w:ilvl w:val="0"/>
          <w:numId w:val="4"/>
        </w:numPr>
        <w:jc w:val="both"/>
        <w:rPr>
          <w:rFonts w:asciiTheme="minorHAnsi" w:hAnsiTheme="minorHAnsi" w:cstheme="minorHAnsi"/>
          <w:bCs/>
          <w:sz w:val="20"/>
          <w:szCs w:val="20"/>
        </w:rPr>
      </w:pPr>
      <w:r w:rsidRPr="00443F01">
        <w:rPr>
          <w:rFonts w:asciiTheme="minorHAnsi" w:hAnsiTheme="minorHAnsi" w:cstheme="minorHAnsi"/>
          <w:bCs/>
          <w:sz w:val="20"/>
          <w:szCs w:val="20"/>
        </w:rPr>
        <w:t>People with disabilities, particularly women with disabilities, have increased opportunities to engage in decent waged employment, including in the digital economy.</w:t>
      </w:r>
    </w:p>
    <w:p w14:paraId="59A6914F" w14:textId="77777777" w:rsidR="00443F01" w:rsidRPr="00443F01" w:rsidRDefault="00443F01" w:rsidP="00443F01">
      <w:pPr>
        <w:jc w:val="both"/>
        <w:rPr>
          <w:rFonts w:asciiTheme="minorHAnsi" w:hAnsiTheme="minorHAnsi" w:cstheme="minorHAnsi"/>
          <w:bCs/>
          <w:sz w:val="20"/>
          <w:szCs w:val="20"/>
        </w:rPr>
      </w:pPr>
    </w:p>
    <w:p w14:paraId="66217810" w14:textId="77777777" w:rsidR="00443F01" w:rsidRPr="00443F01" w:rsidRDefault="00443F01" w:rsidP="00443F01">
      <w:pPr>
        <w:jc w:val="both"/>
        <w:rPr>
          <w:rFonts w:asciiTheme="minorHAnsi" w:hAnsiTheme="minorHAnsi" w:cstheme="minorHAnsi"/>
          <w:bCs/>
          <w:sz w:val="20"/>
          <w:szCs w:val="20"/>
        </w:rPr>
      </w:pPr>
      <w:r w:rsidRPr="00443F01">
        <w:rPr>
          <w:rFonts w:asciiTheme="minorHAnsi" w:hAnsiTheme="minorHAnsi" w:cstheme="minorHAnsi"/>
          <w:bCs/>
          <w:sz w:val="20"/>
          <w:szCs w:val="20"/>
        </w:rPr>
        <w:t xml:space="preserve">The programme is being delivered by a consortium which brings together a diverse group of partners who work collaboratively to ensure a global impact with findings and learnings disseminated to a variety of local, national and international stakeholders including but not limited to beneficiaries, </w:t>
      </w:r>
      <w:r w:rsidRPr="00443F01">
        <w:rPr>
          <w:rFonts w:asciiTheme="minorHAnsi" w:hAnsiTheme="minorHAnsi" w:cstheme="minorHAnsi"/>
          <w:sz w:val="20"/>
          <w:szCs w:val="20"/>
        </w:rPr>
        <w:t>Organisations for Persons with Disabilities (OPDs)</w:t>
      </w:r>
      <w:r w:rsidRPr="00443F01">
        <w:rPr>
          <w:rFonts w:asciiTheme="minorHAnsi" w:hAnsiTheme="minorHAnsi" w:cstheme="minorHAnsi"/>
          <w:bCs/>
          <w:sz w:val="20"/>
          <w:szCs w:val="20"/>
        </w:rPr>
        <w:t>, local and national government, the private sector, global actors, between consortia partners and with other UK Aid Connect grantees.</w:t>
      </w:r>
    </w:p>
    <w:p w14:paraId="2D07DB06" w14:textId="77777777" w:rsidR="00443F01" w:rsidRPr="00443F01" w:rsidRDefault="00443F01" w:rsidP="00443F01">
      <w:pPr>
        <w:jc w:val="both"/>
        <w:rPr>
          <w:rFonts w:asciiTheme="minorHAnsi" w:hAnsiTheme="minorHAnsi" w:cstheme="minorHAnsi"/>
          <w:bCs/>
          <w:sz w:val="20"/>
          <w:szCs w:val="20"/>
        </w:rPr>
      </w:pPr>
    </w:p>
    <w:p w14:paraId="216A4D86" w14:textId="77777777" w:rsidR="00443F01" w:rsidRPr="00443F01" w:rsidRDefault="00443F01" w:rsidP="00443F01">
      <w:pPr>
        <w:jc w:val="both"/>
        <w:rPr>
          <w:rFonts w:asciiTheme="minorHAnsi" w:hAnsiTheme="minorHAnsi" w:cstheme="minorHAnsi"/>
          <w:sz w:val="20"/>
          <w:szCs w:val="20"/>
        </w:rPr>
      </w:pPr>
      <w:r w:rsidRPr="00443F01">
        <w:rPr>
          <w:rFonts w:asciiTheme="minorHAnsi" w:hAnsiTheme="minorHAnsi" w:cstheme="minorHAnsi"/>
          <w:sz w:val="20"/>
          <w:szCs w:val="20"/>
        </w:rPr>
        <w:t xml:space="preserve">i2i will address key learning questions throughout the programme. These include: </w:t>
      </w:r>
    </w:p>
    <w:p w14:paraId="062CC714" w14:textId="77777777" w:rsidR="00443F01" w:rsidRPr="00443F01" w:rsidRDefault="00443F01" w:rsidP="00443F01">
      <w:pPr>
        <w:pStyle w:val="ListParagraph"/>
        <w:numPr>
          <w:ilvl w:val="0"/>
          <w:numId w:val="2"/>
        </w:numPr>
        <w:jc w:val="both"/>
        <w:rPr>
          <w:rFonts w:asciiTheme="minorHAnsi" w:hAnsiTheme="minorHAnsi" w:cstheme="minorHAnsi"/>
          <w:sz w:val="20"/>
          <w:szCs w:val="20"/>
        </w:rPr>
      </w:pPr>
      <w:r w:rsidRPr="00443F01">
        <w:rPr>
          <w:rFonts w:asciiTheme="minorHAnsi" w:hAnsiTheme="minorHAnsi" w:cstheme="minorHAnsi"/>
          <w:sz w:val="20"/>
          <w:szCs w:val="20"/>
        </w:rPr>
        <w:t xml:space="preserve">How can accessible technology be used to effectively engage and retain women and men with disabilities in work? </w:t>
      </w:r>
    </w:p>
    <w:p w14:paraId="7EDE02FC" w14:textId="77777777" w:rsidR="00443F01" w:rsidRPr="00443F01" w:rsidRDefault="00443F01" w:rsidP="00443F01">
      <w:pPr>
        <w:pStyle w:val="ListParagraph"/>
        <w:numPr>
          <w:ilvl w:val="0"/>
          <w:numId w:val="2"/>
        </w:numPr>
        <w:jc w:val="both"/>
        <w:rPr>
          <w:rFonts w:asciiTheme="minorHAnsi" w:hAnsiTheme="minorHAnsi" w:cstheme="minorHAnsi"/>
          <w:sz w:val="20"/>
          <w:szCs w:val="20"/>
        </w:rPr>
      </w:pPr>
      <w:r w:rsidRPr="00443F01">
        <w:rPr>
          <w:rFonts w:asciiTheme="minorHAnsi" w:hAnsiTheme="minorHAnsi" w:cstheme="minorHAnsi"/>
          <w:sz w:val="20"/>
          <w:szCs w:val="20"/>
        </w:rPr>
        <w:t>What works to create an inclusive social protection system enabling women and men with disabilities to participate in salaried employment?</w:t>
      </w:r>
    </w:p>
    <w:p w14:paraId="26256AA5" w14:textId="77777777" w:rsidR="00443F01" w:rsidRPr="00443F01" w:rsidRDefault="00443F01" w:rsidP="00443F01">
      <w:pPr>
        <w:pStyle w:val="ListParagraph"/>
        <w:numPr>
          <w:ilvl w:val="0"/>
          <w:numId w:val="2"/>
        </w:numPr>
        <w:jc w:val="both"/>
        <w:rPr>
          <w:rFonts w:asciiTheme="minorHAnsi" w:hAnsiTheme="minorHAnsi" w:cstheme="minorHAnsi"/>
          <w:sz w:val="20"/>
          <w:szCs w:val="20"/>
        </w:rPr>
      </w:pPr>
      <w:r w:rsidRPr="00443F01">
        <w:rPr>
          <w:rFonts w:asciiTheme="minorHAnsi" w:hAnsiTheme="minorHAnsi" w:cstheme="minorHAnsi"/>
          <w:sz w:val="20"/>
          <w:szCs w:val="20"/>
        </w:rPr>
        <w:t xml:space="preserve">How can OPDs engage more effectively in national data collection mechanisms? </w:t>
      </w:r>
    </w:p>
    <w:p w14:paraId="04790167" w14:textId="77777777" w:rsidR="00443F01" w:rsidRPr="00443F01" w:rsidRDefault="00443F01" w:rsidP="00443F01">
      <w:pPr>
        <w:pStyle w:val="ListParagraph"/>
        <w:numPr>
          <w:ilvl w:val="0"/>
          <w:numId w:val="2"/>
        </w:numPr>
        <w:jc w:val="both"/>
        <w:rPr>
          <w:rFonts w:asciiTheme="minorHAnsi" w:hAnsiTheme="minorHAnsi" w:cstheme="minorHAnsi"/>
          <w:sz w:val="20"/>
          <w:szCs w:val="20"/>
        </w:rPr>
      </w:pPr>
      <w:r w:rsidRPr="00443F01">
        <w:rPr>
          <w:rFonts w:asciiTheme="minorHAnsi" w:hAnsiTheme="minorHAnsi" w:cstheme="minorHAnsi"/>
          <w:sz w:val="20"/>
          <w:szCs w:val="20"/>
        </w:rPr>
        <w:t xml:space="preserve">What works to support women and men with disabilities at highest risk of exclusion from employment? </w:t>
      </w:r>
    </w:p>
    <w:p w14:paraId="31378E82" w14:textId="77777777" w:rsidR="00443F01" w:rsidRPr="00443F01" w:rsidRDefault="00443F01" w:rsidP="00443F01">
      <w:pPr>
        <w:pStyle w:val="ListParagraph"/>
        <w:numPr>
          <w:ilvl w:val="0"/>
          <w:numId w:val="2"/>
        </w:numPr>
        <w:jc w:val="both"/>
        <w:rPr>
          <w:rFonts w:asciiTheme="minorHAnsi" w:hAnsiTheme="minorHAnsi" w:cstheme="minorHAnsi"/>
          <w:sz w:val="20"/>
          <w:szCs w:val="20"/>
        </w:rPr>
      </w:pPr>
      <w:r w:rsidRPr="00443F01">
        <w:rPr>
          <w:rFonts w:asciiTheme="minorHAnsi" w:hAnsiTheme="minorHAnsi" w:cstheme="minorHAnsi"/>
          <w:sz w:val="20"/>
          <w:szCs w:val="20"/>
        </w:rPr>
        <w:t>How can governments best be supported to implement and/or improve disability, age, and gender-disaggregation of data collection and analysis related to employment and social protection policies and programmes?</w:t>
      </w:r>
    </w:p>
    <w:p w14:paraId="3B62CCA5" w14:textId="77777777" w:rsidR="00443F01" w:rsidRPr="00443F01" w:rsidRDefault="00443F01" w:rsidP="00443F01">
      <w:pPr>
        <w:pStyle w:val="ListParagraph"/>
        <w:numPr>
          <w:ilvl w:val="0"/>
          <w:numId w:val="2"/>
        </w:numPr>
        <w:jc w:val="both"/>
        <w:rPr>
          <w:rFonts w:asciiTheme="minorHAnsi" w:hAnsiTheme="minorHAnsi" w:cstheme="minorHAnsi"/>
          <w:sz w:val="20"/>
          <w:szCs w:val="20"/>
        </w:rPr>
      </w:pPr>
      <w:r w:rsidRPr="00443F01">
        <w:rPr>
          <w:rFonts w:asciiTheme="minorHAnsi" w:hAnsiTheme="minorHAnsi" w:cstheme="minorHAnsi"/>
          <w:sz w:val="20"/>
          <w:szCs w:val="20"/>
        </w:rPr>
        <w:t>What works to support the private sector to become more disability-inclusive?</w:t>
      </w:r>
    </w:p>
    <w:p w14:paraId="3ED5A4AB" w14:textId="48D5257B" w:rsidR="00443F01" w:rsidRDefault="00443F01" w:rsidP="00443F01">
      <w:pPr>
        <w:jc w:val="both"/>
        <w:rPr>
          <w:rFonts w:asciiTheme="majorHAnsi" w:hAnsiTheme="majorHAnsi" w:cstheme="majorHAnsi"/>
          <w:b/>
          <w:bCs/>
          <w:color w:val="881376"/>
        </w:rPr>
      </w:pPr>
      <w:r w:rsidRPr="00443F01">
        <w:rPr>
          <w:rFonts w:asciiTheme="majorHAnsi" w:hAnsiTheme="majorHAnsi" w:cstheme="majorHAnsi"/>
          <w:b/>
          <w:bCs/>
          <w:color w:val="881376"/>
        </w:rPr>
        <w:lastRenderedPageBreak/>
        <w:t>Context for the learning paper</w:t>
      </w:r>
    </w:p>
    <w:p w14:paraId="1E85DEC1" w14:textId="77777777" w:rsidR="000B0A50" w:rsidRPr="000B0A50" w:rsidRDefault="000B0A50" w:rsidP="000B0A50">
      <w:pPr>
        <w:jc w:val="both"/>
        <w:rPr>
          <w:rFonts w:asciiTheme="minorHAnsi" w:hAnsiTheme="minorHAnsi" w:cstheme="minorHAnsi"/>
          <w:sz w:val="20"/>
          <w:szCs w:val="20"/>
        </w:rPr>
      </w:pPr>
      <w:r w:rsidRPr="000B0A50">
        <w:rPr>
          <w:rFonts w:asciiTheme="minorHAnsi" w:hAnsiTheme="minorHAnsi" w:cstheme="minorHAnsi"/>
          <w:sz w:val="20"/>
          <w:szCs w:val="20"/>
        </w:rPr>
        <w:t>As part of the UK Aid Connect Terms of Reference, i2i is committed to producing and disseminating rigorous and influential practical evidence, knowledge and learning to progress the programme at scale. Within this there should be mechanisms for systematically listening and responding to beneficiaries, and ensuring this feedback informs programme design and adaptation.</w:t>
      </w:r>
    </w:p>
    <w:p w14:paraId="791B9716" w14:textId="77777777" w:rsidR="000B0A50" w:rsidRDefault="000B0A50" w:rsidP="00ED5899">
      <w:pPr>
        <w:rPr>
          <w:rFonts w:asciiTheme="minorHAnsi" w:hAnsiTheme="minorHAnsi" w:cstheme="minorHAnsi"/>
          <w:sz w:val="20"/>
          <w:szCs w:val="20"/>
        </w:rPr>
      </w:pPr>
    </w:p>
    <w:p w14:paraId="5E8B7A29" w14:textId="241197DF" w:rsidR="00ED5899" w:rsidRDefault="00ED5899" w:rsidP="00ED5899">
      <w:pPr>
        <w:rPr>
          <w:rFonts w:asciiTheme="minorHAnsi" w:hAnsiTheme="minorHAnsi" w:cstheme="minorHAnsi"/>
          <w:sz w:val="20"/>
          <w:szCs w:val="20"/>
        </w:rPr>
      </w:pPr>
      <w:r w:rsidRPr="00ED5899">
        <w:rPr>
          <w:rFonts w:asciiTheme="minorHAnsi" w:hAnsiTheme="minorHAnsi" w:cstheme="minorHAnsi"/>
          <w:sz w:val="20"/>
          <w:szCs w:val="20"/>
        </w:rPr>
        <w:t xml:space="preserve">As part of the programme’s </w:t>
      </w:r>
      <w:r w:rsidR="000B0A50">
        <w:rPr>
          <w:rFonts w:asciiTheme="minorHAnsi" w:hAnsiTheme="minorHAnsi" w:cstheme="minorHAnsi"/>
          <w:sz w:val="20"/>
          <w:szCs w:val="20"/>
        </w:rPr>
        <w:t>commitment to learning</w:t>
      </w:r>
      <w:r w:rsidRPr="00ED5899">
        <w:rPr>
          <w:rFonts w:asciiTheme="minorHAnsi" w:hAnsiTheme="minorHAnsi" w:cstheme="minorHAnsi"/>
          <w:sz w:val="20"/>
          <w:szCs w:val="20"/>
        </w:rPr>
        <w:t xml:space="preserve">, a series of learning papers and products will be published, drafted by different consortium partners, focusing on various elements of the programme. </w:t>
      </w:r>
      <w:r>
        <w:rPr>
          <w:rFonts w:asciiTheme="minorHAnsi" w:hAnsiTheme="minorHAnsi" w:cstheme="minorHAnsi"/>
          <w:sz w:val="20"/>
          <w:szCs w:val="20"/>
        </w:rPr>
        <w:t xml:space="preserve">These papers will be based on data and learning collated through the life of the programme, supplemented with additional primary data collection. </w:t>
      </w:r>
    </w:p>
    <w:p w14:paraId="7EB99E0F" w14:textId="77777777" w:rsidR="00ED5899" w:rsidRDefault="00ED5899" w:rsidP="00ED5899">
      <w:pPr>
        <w:rPr>
          <w:rFonts w:asciiTheme="minorHAnsi" w:hAnsiTheme="minorHAnsi" w:cstheme="minorHAnsi"/>
          <w:sz w:val="20"/>
          <w:szCs w:val="20"/>
        </w:rPr>
      </w:pPr>
    </w:p>
    <w:p w14:paraId="340BC1B1" w14:textId="27DA59F4" w:rsidR="00443F01" w:rsidRDefault="00ED5899" w:rsidP="00ED5899">
      <w:pPr>
        <w:rPr>
          <w:rFonts w:asciiTheme="minorHAnsi" w:hAnsiTheme="minorHAnsi" w:cstheme="minorHAnsi"/>
          <w:sz w:val="20"/>
          <w:szCs w:val="20"/>
        </w:rPr>
      </w:pPr>
      <w:r>
        <w:rPr>
          <w:rFonts w:asciiTheme="minorHAnsi" w:hAnsiTheme="minorHAnsi" w:cstheme="minorHAnsi"/>
          <w:sz w:val="20"/>
          <w:szCs w:val="20"/>
        </w:rPr>
        <w:t>The audiences of the papers will vary depending on the content of the product, but some of the key stakeholder groups will be:</w:t>
      </w:r>
    </w:p>
    <w:p w14:paraId="39DB01A5" w14:textId="542CB454" w:rsidR="00ED5899" w:rsidRDefault="00ED5899" w:rsidP="00ED5899">
      <w:pPr>
        <w:pStyle w:val="ListParagraph"/>
        <w:numPr>
          <w:ilvl w:val="0"/>
          <w:numId w:val="6"/>
        </w:numPr>
        <w:rPr>
          <w:rFonts w:asciiTheme="minorHAnsi" w:hAnsiTheme="minorHAnsi" w:cstheme="minorHAnsi"/>
          <w:sz w:val="20"/>
          <w:szCs w:val="20"/>
        </w:rPr>
      </w:pPr>
      <w:r>
        <w:rPr>
          <w:rFonts w:asciiTheme="minorHAnsi" w:hAnsiTheme="minorHAnsi" w:cstheme="minorHAnsi"/>
          <w:sz w:val="20"/>
          <w:szCs w:val="20"/>
        </w:rPr>
        <w:t>Consortium members</w:t>
      </w:r>
    </w:p>
    <w:p w14:paraId="520ECF7C" w14:textId="47EF4447" w:rsidR="00ED5899" w:rsidRDefault="00ED5899" w:rsidP="00ED5899">
      <w:pPr>
        <w:pStyle w:val="ListParagraph"/>
        <w:numPr>
          <w:ilvl w:val="0"/>
          <w:numId w:val="6"/>
        </w:numPr>
        <w:rPr>
          <w:rFonts w:asciiTheme="minorHAnsi" w:hAnsiTheme="minorHAnsi" w:cstheme="minorHAnsi"/>
          <w:sz w:val="20"/>
          <w:szCs w:val="20"/>
        </w:rPr>
      </w:pPr>
      <w:r>
        <w:rPr>
          <w:rFonts w:asciiTheme="minorHAnsi" w:hAnsiTheme="minorHAnsi" w:cstheme="minorHAnsi"/>
          <w:sz w:val="20"/>
          <w:szCs w:val="20"/>
        </w:rPr>
        <w:t>FCDO</w:t>
      </w:r>
    </w:p>
    <w:p w14:paraId="15BB11E7" w14:textId="77777777" w:rsidR="00ED5899" w:rsidRDefault="00ED5899" w:rsidP="00ED5899">
      <w:pPr>
        <w:pStyle w:val="ListParagraph"/>
        <w:numPr>
          <w:ilvl w:val="0"/>
          <w:numId w:val="6"/>
        </w:numPr>
        <w:rPr>
          <w:rFonts w:asciiTheme="minorHAnsi" w:hAnsiTheme="minorHAnsi" w:cstheme="minorHAnsi"/>
          <w:sz w:val="20"/>
          <w:szCs w:val="20"/>
        </w:rPr>
      </w:pPr>
      <w:r>
        <w:rPr>
          <w:rFonts w:asciiTheme="minorHAnsi" w:hAnsiTheme="minorHAnsi" w:cstheme="minorHAnsi"/>
          <w:sz w:val="20"/>
          <w:szCs w:val="20"/>
        </w:rPr>
        <w:t>Users of consortium services</w:t>
      </w:r>
    </w:p>
    <w:p w14:paraId="6A804135" w14:textId="77777777" w:rsidR="00ED5899" w:rsidRDefault="00ED5899" w:rsidP="00ED5899">
      <w:pPr>
        <w:pStyle w:val="ListParagraph"/>
        <w:numPr>
          <w:ilvl w:val="0"/>
          <w:numId w:val="6"/>
        </w:numPr>
        <w:rPr>
          <w:rFonts w:asciiTheme="minorHAnsi" w:hAnsiTheme="minorHAnsi" w:cstheme="minorHAnsi"/>
          <w:sz w:val="20"/>
          <w:szCs w:val="20"/>
        </w:rPr>
      </w:pPr>
      <w:r>
        <w:rPr>
          <w:rFonts w:asciiTheme="minorHAnsi" w:hAnsiTheme="minorHAnsi" w:cstheme="minorHAnsi"/>
          <w:sz w:val="20"/>
          <w:szCs w:val="20"/>
        </w:rPr>
        <w:t>DPOs</w:t>
      </w:r>
    </w:p>
    <w:p w14:paraId="411B34DB" w14:textId="0164E1FB" w:rsidR="00ED5899" w:rsidRDefault="00ED5899" w:rsidP="00ED5899">
      <w:pPr>
        <w:pStyle w:val="ListParagraph"/>
        <w:numPr>
          <w:ilvl w:val="0"/>
          <w:numId w:val="6"/>
        </w:numPr>
        <w:rPr>
          <w:rFonts w:asciiTheme="minorHAnsi" w:hAnsiTheme="minorHAnsi" w:cstheme="minorHAnsi"/>
          <w:sz w:val="20"/>
          <w:szCs w:val="20"/>
        </w:rPr>
      </w:pPr>
      <w:r>
        <w:rPr>
          <w:rFonts w:asciiTheme="minorHAnsi" w:hAnsiTheme="minorHAnsi" w:cstheme="minorHAnsi"/>
          <w:sz w:val="20"/>
          <w:szCs w:val="20"/>
        </w:rPr>
        <w:t>Related organisations in Bangladesh and Kenya</w:t>
      </w:r>
    </w:p>
    <w:p w14:paraId="17D9EE07" w14:textId="3D5AB6E8" w:rsidR="00ED5899" w:rsidRDefault="00ED5899" w:rsidP="00ED5899">
      <w:pPr>
        <w:pStyle w:val="ListParagraph"/>
        <w:numPr>
          <w:ilvl w:val="0"/>
          <w:numId w:val="6"/>
        </w:numPr>
        <w:rPr>
          <w:rFonts w:asciiTheme="minorHAnsi" w:hAnsiTheme="minorHAnsi" w:cstheme="minorHAnsi"/>
          <w:sz w:val="20"/>
          <w:szCs w:val="20"/>
        </w:rPr>
      </w:pPr>
      <w:r>
        <w:rPr>
          <w:rFonts w:asciiTheme="minorHAnsi" w:hAnsiTheme="minorHAnsi" w:cstheme="minorHAnsi"/>
          <w:sz w:val="20"/>
          <w:szCs w:val="20"/>
        </w:rPr>
        <w:t>Other organisations working in similar fields elsewhere</w:t>
      </w:r>
    </w:p>
    <w:p w14:paraId="7F07649F" w14:textId="22FB59D8" w:rsidR="00ED5899" w:rsidRPr="00ED5899" w:rsidRDefault="00ED5899" w:rsidP="00ED5899">
      <w:pPr>
        <w:pStyle w:val="ListParagraph"/>
        <w:numPr>
          <w:ilvl w:val="0"/>
          <w:numId w:val="6"/>
        </w:numPr>
        <w:rPr>
          <w:rFonts w:asciiTheme="minorHAnsi" w:hAnsiTheme="minorHAnsi" w:cstheme="minorHAnsi"/>
          <w:sz w:val="20"/>
          <w:szCs w:val="20"/>
        </w:rPr>
      </w:pPr>
      <w:r>
        <w:rPr>
          <w:rFonts w:asciiTheme="minorHAnsi" w:hAnsiTheme="minorHAnsi" w:cstheme="minorHAnsi"/>
          <w:sz w:val="20"/>
          <w:szCs w:val="20"/>
        </w:rPr>
        <w:t>Government</w:t>
      </w:r>
    </w:p>
    <w:p w14:paraId="57F63B2A" w14:textId="1C48B152" w:rsidR="00443F01" w:rsidRDefault="00443F01" w:rsidP="00443F01">
      <w:pPr>
        <w:jc w:val="both"/>
        <w:rPr>
          <w:rFonts w:asciiTheme="majorHAnsi" w:hAnsiTheme="majorHAnsi" w:cstheme="majorHAnsi"/>
          <w:b/>
          <w:bCs/>
          <w:color w:val="881376"/>
        </w:rPr>
      </w:pPr>
    </w:p>
    <w:p w14:paraId="2BC76251" w14:textId="7B92AAC2" w:rsidR="00443F01" w:rsidRPr="00ED5899" w:rsidRDefault="00ED5899" w:rsidP="00443F01">
      <w:pPr>
        <w:jc w:val="both"/>
        <w:rPr>
          <w:rFonts w:asciiTheme="majorHAnsi" w:hAnsiTheme="majorHAnsi" w:cstheme="majorHAnsi"/>
          <w:b/>
          <w:bCs/>
          <w:color w:val="881376"/>
        </w:rPr>
      </w:pPr>
      <w:r w:rsidRPr="00ED5899">
        <w:rPr>
          <w:rFonts w:asciiTheme="majorHAnsi" w:hAnsiTheme="majorHAnsi" w:cstheme="majorHAnsi"/>
          <w:b/>
          <w:bCs/>
          <w:color w:val="881376"/>
        </w:rPr>
        <w:t>Objectives of the learning paper</w:t>
      </w:r>
    </w:p>
    <w:p w14:paraId="388533D6" w14:textId="3BE3CF64" w:rsidR="003D65C1" w:rsidRDefault="003D65C1" w:rsidP="003D65C1">
      <w:pPr>
        <w:jc w:val="both"/>
        <w:rPr>
          <w:rFonts w:asciiTheme="minorHAnsi" w:hAnsiTheme="minorHAnsi" w:cstheme="minorHAnsi"/>
          <w:i/>
          <w:iCs/>
          <w:sz w:val="20"/>
          <w:szCs w:val="20"/>
        </w:rPr>
      </w:pPr>
      <w:r w:rsidRPr="003D65C1">
        <w:rPr>
          <w:rFonts w:asciiTheme="minorHAnsi" w:hAnsiTheme="minorHAnsi" w:cstheme="minorHAnsi"/>
          <w:sz w:val="20"/>
          <w:szCs w:val="20"/>
        </w:rPr>
        <w:t xml:space="preserve">The learning question this paper seeks to respond to is </w:t>
      </w:r>
      <w:r w:rsidRPr="003D65C1">
        <w:rPr>
          <w:rFonts w:asciiTheme="minorHAnsi" w:hAnsiTheme="minorHAnsi" w:cstheme="minorHAnsi"/>
          <w:i/>
          <w:iCs/>
          <w:sz w:val="20"/>
          <w:szCs w:val="20"/>
        </w:rPr>
        <w:t xml:space="preserve">How can accessible technology be used to effectively engage and retain women and men with disabilities in work? </w:t>
      </w:r>
    </w:p>
    <w:p w14:paraId="2D980E1D" w14:textId="77777777" w:rsidR="003D65C1" w:rsidRPr="003D65C1" w:rsidRDefault="003D65C1" w:rsidP="003D65C1">
      <w:pPr>
        <w:jc w:val="both"/>
        <w:rPr>
          <w:rFonts w:asciiTheme="minorHAnsi" w:hAnsiTheme="minorHAnsi" w:cstheme="minorHAnsi"/>
          <w:i/>
          <w:iCs/>
          <w:sz w:val="20"/>
          <w:szCs w:val="20"/>
        </w:rPr>
      </w:pPr>
    </w:p>
    <w:p w14:paraId="48C877BD" w14:textId="7CE0684D" w:rsidR="00443F01" w:rsidRDefault="003D65C1" w:rsidP="00443F01">
      <w:pPr>
        <w:rPr>
          <w:rFonts w:asciiTheme="minorHAnsi" w:hAnsiTheme="minorHAnsi" w:cstheme="minorHAnsi"/>
          <w:sz w:val="20"/>
          <w:szCs w:val="20"/>
        </w:rPr>
      </w:pPr>
      <w:r>
        <w:rPr>
          <w:rFonts w:asciiTheme="minorHAnsi" w:hAnsiTheme="minorHAnsi" w:cstheme="minorHAnsi"/>
          <w:sz w:val="20"/>
          <w:szCs w:val="20"/>
        </w:rPr>
        <w:t xml:space="preserve">Based on review of existing evidence, learning and findings of the project the paper will focus on the theme of </w:t>
      </w:r>
      <w:r w:rsidRPr="003D65C1">
        <w:rPr>
          <w:rFonts w:asciiTheme="minorHAnsi" w:hAnsiTheme="minorHAnsi" w:cstheme="minorHAnsi"/>
          <w:b/>
          <w:bCs/>
          <w:i/>
          <w:iCs/>
          <w:sz w:val="20"/>
          <w:szCs w:val="20"/>
        </w:rPr>
        <w:t>Public and Private Sector Partnerships for Inclusive Innovation</w:t>
      </w:r>
      <w:r>
        <w:rPr>
          <w:rFonts w:asciiTheme="minorHAnsi" w:hAnsiTheme="minorHAnsi" w:cstheme="minorHAnsi"/>
          <w:sz w:val="20"/>
          <w:szCs w:val="20"/>
        </w:rPr>
        <w:t>, with a s</w:t>
      </w:r>
      <w:r w:rsidR="00443F01" w:rsidRPr="00443F01">
        <w:rPr>
          <w:rFonts w:asciiTheme="minorHAnsi" w:hAnsiTheme="minorHAnsi" w:cstheme="minorHAnsi"/>
          <w:sz w:val="20"/>
          <w:szCs w:val="20"/>
        </w:rPr>
        <w:t>ubtheme</w:t>
      </w:r>
      <w:r>
        <w:rPr>
          <w:rFonts w:asciiTheme="minorHAnsi" w:hAnsiTheme="minorHAnsi" w:cstheme="minorHAnsi"/>
          <w:sz w:val="20"/>
          <w:szCs w:val="20"/>
        </w:rPr>
        <w:t xml:space="preserve"> of</w:t>
      </w:r>
      <w:r w:rsidR="00443F01" w:rsidRPr="00443F01">
        <w:rPr>
          <w:rFonts w:asciiTheme="minorHAnsi" w:hAnsiTheme="minorHAnsi" w:cstheme="minorHAnsi"/>
          <w:sz w:val="20"/>
          <w:szCs w:val="20"/>
        </w:rPr>
        <w:t xml:space="preserve"> </w:t>
      </w:r>
      <w:r w:rsidR="00443F01" w:rsidRPr="003D65C1">
        <w:rPr>
          <w:rFonts w:asciiTheme="minorHAnsi" w:hAnsiTheme="minorHAnsi" w:cstheme="minorHAnsi"/>
          <w:b/>
          <w:bCs/>
          <w:i/>
          <w:iCs/>
          <w:sz w:val="20"/>
          <w:szCs w:val="20"/>
        </w:rPr>
        <w:t>Inclusive innovation approaches: Engaging persons with disabilities to participate in innovation processes</w:t>
      </w:r>
      <w:r>
        <w:rPr>
          <w:rFonts w:asciiTheme="minorHAnsi" w:hAnsiTheme="minorHAnsi" w:cstheme="minorHAnsi"/>
          <w:sz w:val="20"/>
          <w:szCs w:val="20"/>
        </w:rPr>
        <w:t>.</w:t>
      </w:r>
    </w:p>
    <w:p w14:paraId="42E01A96" w14:textId="2A68B420" w:rsidR="003D65C1" w:rsidRDefault="003D65C1" w:rsidP="00443F01">
      <w:pPr>
        <w:rPr>
          <w:rFonts w:asciiTheme="minorHAnsi" w:hAnsiTheme="minorHAnsi" w:cstheme="minorHAnsi"/>
          <w:sz w:val="20"/>
          <w:szCs w:val="20"/>
        </w:rPr>
      </w:pPr>
    </w:p>
    <w:p w14:paraId="4DA6615B" w14:textId="58AFEDB9" w:rsidR="00443F01" w:rsidRPr="00443F01" w:rsidRDefault="003D65C1" w:rsidP="00443F01">
      <w:pPr>
        <w:rPr>
          <w:rFonts w:asciiTheme="minorHAnsi" w:hAnsiTheme="minorHAnsi" w:cstheme="minorHAnsi"/>
          <w:sz w:val="20"/>
          <w:szCs w:val="20"/>
        </w:rPr>
      </w:pPr>
      <w:r>
        <w:rPr>
          <w:rFonts w:asciiTheme="minorHAnsi" w:hAnsiTheme="minorHAnsi" w:cstheme="minorHAnsi"/>
          <w:sz w:val="20"/>
          <w:szCs w:val="20"/>
        </w:rPr>
        <w:t>Within this it will seek to answer the following research questions:</w:t>
      </w:r>
    </w:p>
    <w:p w14:paraId="02F1B5C8" w14:textId="77777777" w:rsidR="00443F01" w:rsidRPr="00443F01" w:rsidRDefault="00443F01" w:rsidP="00443F01">
      <w:pPr>
        <w:pStyle w:val="ListParagraph"/>
        <w:numPr>
          <w:ilvl w:val="0"/>
          <w:numId w:val="1"/>
        </w:numPr>
        <w:rPr>
          <w:rFonts w:asciiTheme="minorHAnsi" w:eastAsia="Times New Roman" w:hAnsiTheme="minorHAnsi" w:cstheme="minorHAnsi"/>
          <w:sz w:val="20"/>
          <w:szCs w:val="20"/>
        </w:rPr>
      </w:pPr>
      <w:r w:rsidRPr="00443F01">
        <w:rPr>
          <w:rFonts w:asciiTheme="minorHAnsi" w:eastAsia="Times New Roman" w:hAnsiTheme="minorHAnsi" w:cstheme="minorHAnsi"/>
          <w:sz w:val="20"/>
          <w:szCs w:val="20"/>
        </w:rPr>
        <w:t>How effective is working in partnership with private sector technology organisations as an approach to design, develop and deliver digital employment innovations and services for persons with disabilities in developing countries?</w:t>
      </w:r>
    </w:p>
    <w:p w14:paraId="0DD76558" w14:textId="77777777" w:rsidR="00443F01" w:rsidRPr="00443F01" w:rsidRDefault="00443F01" w:rsidP="00443F01">
      <w:pPr>
        <w:pStyle w:val="ListParagraph"/>
        <w:numPr>
          <w:ilvl w:val="0"/>
          <w:numId w:val="1"/>
        </w:numPr>
        <w:rPr>
          <w:rFonts w:asciiTheme="minorHAnsi" w:eastAsia="Times New Roman" w:hAnsiTheme="minorHAnsi" w:cstheme="minorHAnsi"/>
          <w:sz w:val="20"/>
          <w:szCs w:val="20"/>
        </w:rPr>
      </w:pPr>
      <w:r w:rsidRPr="00443F01">
        <w:rPr>
          <w:rFonts w:asciiTheme="minorHAnsi" w:eastAsia="Times New Roman" w:hAnsiTheme="minorHAnsi" w:cstheme="minorHAnsi"/>
          <w:sz w:val="20"/>
          <w:szCs w:val="20"/>
        </w:rPr>
        <w:t xml:space="preserve">At an organisational level, and beneficiary level, what have been the most significant benefits of implementing the DEP model in Bangladesh and Kenya? What are the disadvantages of working with this model? </w:t>
      </w:r>
    </w:p>
    <w:p w14:paraId="1B57907A" w14:textId="77777777" w:rsidR="00443F01" w:rsidRPr="00443F01" w:rsidRDefault="00443F01" w:rsidP="00443F01">
      <w:pPr>
        <w:pStyle w:val="ListParagraph"/>
        <w:numPr>
          <w:ilvl w:val="0"/>
          <w:numId w:val="1"/>
        </w:numPr>
        <w:rPr>
          <w:rFonts w:asciiTheme="minorHAnsi" w:eastAsia="Times New Roman" w:hAnsiTheme="minorHAnsi" w:cstheme="minorHAnsi"/>
          <w:sz w:val="20"/>
          <w:szCs w:val="20"/>
        </w:rPr>
      </w:pPr>
      <w:r w:rsidRPr="00443F01">
        <w:rPr>
          <w:rFonts w:asciiTheme="minorHAnsi" w:eastAsia="Times New Roman" w:hAnsiTheme="minorHAnsi" w:cstheme="minorHAnsi"/>
          <w:sz w:val="20"/>
          <w:szCs w:val="20"/>
        </w:rPr>
        <w:t>How can commercial digital technologies be used innovatively in low resource settings to promote the inclusion of persons with disabilities?</w:t>
      </w:r>
    </w:p>
    <w:p w14:paraId="094E68F2" w14:textId="77777777" w:rsidR="00443F01" w:rsidRPr="00443F01" w:rsidRDefault="00443F01" w:rsidP="00443F01">
      <w:pPr>
        <w:pStyle w:val="ListParagraph"/>
        <w:numPr>
          <w:ilvl w:val="0"/>
          <w:numId w:val="1"/>
        </w:numPr>
        <w:rPr>
          <w:rFonts w:asciiTheme="minorHAnsi" w:eastAsia="Times New Roman" w:hAnsiTheme="minorHAnsi" w:cstheme="minorHAnsi"/>
          <w:sz w:val="20"/>
          <w:szCs w:val="20"/>
        </w:rPr>
      </w:pPr>
      <w:r w:rsidRPr="00443F01">
        <w:rPr>
          <w:rFonts w:asciiTheme="minorHAnsi" w:eastAsia="Times New Roman" w:hAnsiTheme="minorHAnsi" w:cstheme="minorHAnsi"/>
          <w:sz w:val="20"/>
          <w:szCs w:val="20"/>
        </w:rPr>
        <w:t>Inclusive innovation approaches: Including persons with disabilities at every stage of the innovation process. Advantages and disadvantages of engaging and including service users at the different stages of developing digital products for persons with disabilities.</w:t>
      </w:r>
    </w:p>
    <w:p w14:paraId="4DA71F2A" w14:textId="77777777" w:rsidR="000B0A50" w:rsidRDefault="000B0A50" w:rsidP="00ED5899">
      <w:pPr>
        <w:jc w:val="both"/>
        <w:rPr>
          <w:rFonts w:asciiTheme="majorHAnsi" w:hAnsiTheme="majorHAnsi" w:cstheme="majorHAnsi"/>
          <w:b/>
          <w:bCs/>
          <w:color w:val="881376"/>
        </w:rPr>
      </w:pPr>
    </w:p>
    <w:p w14:paraId="54036CEA" w14:textId="51FC0DB8" w:rsidR="00ED5899" w:rsidRDefault="00ED5899" w:rsidP="00ED5899">
      <w:pPr>
        <w:jc w:val="both"/>
        <w:rPr>
          <w:rFonts w:asciiTheme="majorHAnsi" w:hAnsiTheme="majorHAnsi" w:cstheme="majorHAnsi"/>
          <w:b/>
          <w:bCs/>
          <w:color w:val="881376"/>
        </w:rPr>
      </w:pPr>
      <w:r w:rsidRPr="00ED5899">
        <w:rPr>
          <w:rFonts w:asciiTheme="majorHAnsi" w:hAnsiTheme="majorHAnsi" w:cstheme="majorHAnsi"/>
          <w:b/>
          <w:bCs/>
          <w:color w:val="881376"/>
        </w:rPr>
        <w:t>Approach</w:t>
      </w:r>
    </w:p>
    <w:p w14:paraId="574FB99B" w14:textId="4137D8FB" w:rsidR="003D65C1" w:rsidRPr="003D65C1" w:rsidRDefault="003D65C1" w:rsidP="003D65C1">
      <w:pPr>
        <w:jc w:val="both"/>
        <w:rPr>
          <w:rFonts w:asciiTheme="majorHAnsi" w:hAnsiTheme="majorHAnsi" w:cstheme="majorHAnsi"/>
          <w:sz w:val="20"/>
          <w:szCs w:val="20"/>
        </w:rPr>
      </w:pPr>
      <w:r w:rsidRPr="003D65C1">
        <w:rPr>
          <w:rFonts w:asciiTheme="majorHAnsi" w:hAnsiTheme="majorHAnsi" w:cstheme="majorHAnsi"/>
          <w:sz w:val="20"/>
          <w:szCs w:val="20"/>
        </w:rPr>
        <w:t xml:space="preserve">The consultant would have access to </w:t>
      </w:r>
      <w:proofErr w:type="gramStart"/>
      <w:r w:rsidRPr="003D65C1">
        <w:rPr>
          <w:rFonts w:asciiTheme="majorHAnsi" w:hAnsiTheme="majorHAnsi" w:cstheme="majorHAnsi"/>
          <w:sz w:val="20"/>
          <w:szCs w:val="20"/>
        </w:rPr>
        <w:t>all of</w:t>
      </w:r>
      <w:proofErr w:type="gramEnd"/>
      <w:r w:rsidRPr="003D65C1">
        <w:rPr>
          <w:rFonts w:asciiTheme="majorHAnsi" w:hAnsiTheme="majorHAnsi" w:cstheme="majorHAnsi"/>
          <w:sz w:val="20"/>
          <w:szCs w:val="20"/>
        </w:rPr>
        <w:t xml:space="preserve"> the programme’s current monitoring and evaluation data and analysis, including quarterly and annual reports, as well as feedback data from the participants of the programme.</w:t>
      </w:r>
    </w:p>
    <w:p w14:paraId="28905DAE" w14:textId="77777777" w:rsidR="003D65C1" w:rsidRPr="003D65C1" w:rsidRDefault="003D65C1" w:rsidP="003D65C1">
      <w:pPr>
        <w:jc w:val="both"/>
        <w:rPr>
          <w:rFonts w:asciiTheme="majorHAnsi" w:hAnsiTheme="majorHAnsi" w:cstheme="majorHAnsi"/>
          <w:sz w:val="20"/>
          <w:szCs w:val="20"/>
        </w:rPr>
      </w:pPr>
    </w:p>
    <w:p w14:paraId="4566A50B" w14:textId="0E48E0E9" w:rsidR="003D65C1" w:rsidRPr="003D65C1" w:rsidRDefault="003D65C1" w:rsidP="003D65C1">
      <w:pPr>
        <w:jc w:val="both"/>
        <w:rPr>
          <w:rFonts w:asciiTheme="majorHAnsi" w:hAnsiTheme="majorHAnsi" w:cstheme="majorHAnsi"/>
          <w:sz w:val="20"/>
          <w:szCs w:val="20"/>
        </w:rPr>
      </w:pPr>
      <w:r w:rsidRPr="003D65C1">
        <w:rPr>
          <w:rFonts w:asciiTheme="majorHAnsi" w:hAnsiTheme="majorHAnsi" w:cstheme="majorHAnsi"/>
          <w:sz w:val="20"/>
          <w:szCs w:val="20"/>
        </w:rPr>
        <w:t xml:space="preserve">It is expected that the main source of primary data will be interviews with a range of programme stakeholders, supplemented by reviews of secondary data provided by the programme. The interviews can all be conducted online and would be with a range of stakeholders including </w:t>
      </w:r>
      <w:r w:rsidR="00546039">
        <w:rPr>
          <w:rFonts w:asciiTheme="majorHAnsi" w:hAnsiTheme="majorHAnsi" w:cstheme="majorHAnsi"/>
          <w:sz w:val="20"/>
          <w:szCs w:val="20"/>
        </w:rPr>
        <w:t>Technology Experts, disabled people organisations (DPO), programme partners, local government staff, users with disabilities and tech developers.</w:t>
      </w:r>
      <w:r w:rsidRPr="003D65C1">
        <w:rPr>
          <w:rFonts w:asciiTheme="majorHAnsi" w:hAnsiTheme="majorHAnsi" w:cstheme="majorHAnsi"/>
          <w:sz w:val="20"/>
          <w:szCs w:val="20"/>
        </w:rPr>
        <w:t xml:space="preserve"> There are likely to be between </w:t>
      </w:r>
      <w:r w:rsidR="00546039">
        <w:rPr>
          <w:rFonts w:asciiTheme="majorHAnsi" w:hAnsiTheme="majorHAnsi" w:cstheme="majorHAnsi"/>
          <w:sz w:val="20"/>
          <w:szCs w:val="20"/>
        </w:rPr>
        <w:t>8-12</w:t>
      </w:r>
      <w:r w:rsidRPr="003D65C1">
        <w:rPr>
          <w:rFonts w:asciiTheme="majorHAnsi" w:hAnsiTheme="majorHAnsi" w:cstheme="majorHAnsi"/>
          <w:sz w:val="20"/>
          <w:szCs w:val="20"/>
        </w:rPr>
        <w:t xml:space="preserve"> interviews required. Focus group discussions and other forms of data collection could be utilised where appropriate if needed. </w:t>
      </w:r>
    </w:p>
    <w:p w14:paraId="0DD65FC1" w14:textId="77777777" w:rsidR="003D65C1" w:rsidRPr="003D65C1" w:rsidRDefault="003D65C1" w:rsidP="003D65C1">
      <w:pPr>
        <w:jc w:val="both"/>
        <w:rPr>
          <w:rFonts w:asciiTheme="majorHAnsi" w:hAnsiTheme="majorHAnsi" w:cstheme="majorHAnsi"/>
          <w:sz w:val="20"/>
          <w:szCs w:val="20"/>
        </w:rPr>
      </w:pPr>
    </w:p>
    <w:p w14:paraId="742430E6" w14:textId="3FD81ECE" w:rsidR="003D65C1" w:rsidRPr="003D65C1" w:rsidRDefault="003D65C1" w:rsidP="003D65C1">
      <w:pPr>
        <w:jc w:val="both"/>
        <w:rPr>
          <w:rFonts w:asciiTheme="majorHAnsi" w:hAnsiTheme="majorHAnsi" w:cstheme="majorHAnsi"/>
          <w:sz w:val="20"/>
          <w:szCs w:val="20"/>
        </w:rPr>
      </w:pPr>
      <w:r w:rsidRPr="003D65C1">
        <w:rPr>
          <w:rFonts w:asciiTheme="majorHAnsi" w:hAnsiTheme="majorHAnsi" w:cstheme="majorHAnsi"/>
          <w:sz w:val="20"/>
          <w:szCs w:val="20"/>
        </w:rPr>
        <w:lastRenderedPageBreak/>
        <w:t xml:space="preserve">A </w:t>
      </w:r>
      <w:r>
        <w:rPr>
          <w:rFonts w:asciiTheme="majorHAnsi" w:hAnsiTheme="majorHAnsi" w:cstheme="majorHAnsi"/>
          <w:sz w:val="20"/>
          <w:szCs w:val="20"/>
        </w:rPr>
        <w:t>small paper</w:t>
      </w:r>
      <w:r w:rsidRPr="003D65C1">
        <w:rPr>
          <w:rFonts w:asciiTheme="majorHAnsi" w:hAnsiTheme="majorHAnsi" w:cstheme="majorHAnsi"/>
          <w:sz w:val="20"/>
          <w:szCs w:val="20"/>
        </w:rPr>
        <w:t xml:space="preserve"> steering group will be set up of interested and relevant consortium stakeholders. This will be a small group of people that would be on hand to support the consultant with the </w:t>
      </w:r>
      <w:r>
        <w:rPr>
          <w:rFonts w:asciiTheme="majorHAnsi" w:hAnsiTheme="majorHAnsi" w:cstheme="majorHAnsi"/>
          <w:sz w:val="20"/>
          <w:szCs w:val="20"/>
        </w:rPr>
        <w:t>paper</w:t>
      </w:r>
      <w:r w:rsidRPr="003D65C1">
        <w:rPr>
          <w:rFonts w:asciiTheme="majorHAnsi" w:hAnsiTheme="majorHAnsi" w:cstheme="majorHAnsi"/>
          <w:sz w:val="20"/>
          <w:szCs w:val="20"/>
        </w:rPr>
        <w:t xml:space="preserve"> and provide feedback on key deliverables.</w:t>
      </w:r>
    </w:p>
    <w:p w14:paraId="2B74D3D4" w14:textId="77777777" w:rsidR="003D65C1" w:rsidRPr="003D65C1" w:rsidRDefault="003D65C1" w:rsidP="003D65C1">
      <w:pPr>
        <w:jc w:val="both"/>
        <w:rPr>
          <w:rFonts w:asciiTheme="majorHAnsi" w:hAnsiTheme="majorHAnsi" w:cstheme="majorHAnsi"/>
          <w:sz w:val="20"/>
          <w:szCs w:val="20"/>
        </w:rPr>
      </w:pPr>
    </w:p>
    <w:p w14:paraId="3BEF31A0" w14:textId="07E8B1D3" w:rsidR="003D65C1" w:rsidRPr="003D65C1" w:rsidRDefault="003D65C1" w:rsidP="003D65C1">
      <w:pPr>
        <w:jc w:val="both"/>
        <w:rPr>
          <w:rFonts w:asciiTheme="majorHAnsi" w:hAnsiTheme="majorHAnsi" w:cstheme="majorHAnsi"/>
          <w:sz w:val="20"/>
          <w:szCs w:val="20"/>
        </w:rPr>
      </w:pPr>
      <w:r w:rsidRPr="003D65C1">
        <w:rPr>
          <w:rFonts w:asciiTheme="majorHAnsi" w:hAnsiTheme="majorHAnsi" w:cstheme="majorHAnsi"/>
          <w:sz w:val="20"/>
          <w:szCs w:val="20"/>
        </w:rPr>
        <w:t xml:space="preserve">It is intended the </w:t>
      </w:r>
      <w:r>
        <w:rPr>
          <w:rFonts w:asciiTheme="majorHAnsi" w:hAnsiTheme="majorHAnsi" w:cstheme="majorHAnsi"/>
          <w:sz w:val="20"/>
          <w:szCs w:val="20"/>
        </w:rPr>
        <w:t>paper</w:t>
      </w:r>
      <w:r w:rsidRPr="003D65C1">
        <w:rPr>
          <w:rFonts w:asciiTheme="majorHAnsi" w:hAnsiTheme="majorHAnsi" w:cstheme="majorHAnsi"/>
          <w:sz w:val="20"/>
          <w:szCs w:val="20"/>
        </w:rPr>
        <w:t xml:space="preserve"> would have the following key deliverables:</w:t>
      </w:r>
    </w:p>
    <w:p w14:paraId="624F9726" w14:textId="77777777" w:rsidR="003D65C1" w:rsidRPr="003D65C1" w:rsidRDefault="003D65C1" w:rsidP="003D65C1">
      <w:pPr>
        <w:pStyle w:val="ListParagraph"/>
        <w:numPr>
          <w:ilvl w:val="0"/>
          <w:numId w:val="8"/>
        </w:numPr>
        <w:jc w:val="both"/>
        <w:rPr>
          <w:rFonts w:asciiTheme="majorHAnsi" w:hAnsiTheme="majorHAnsi" w:cstheme="majorHAnsi"/>
          <w:sz w:val="20"/>
          <w:szCs w:val="20"/>
        </w:rPr>
      </w:pPr>
      <w:r w:rsidRPr="003D65C1">
        <w:rPr>
          <w:rFonts w:asciiTheme="majorHAnsi" w:hAnsiTheme="majorHAnsi" w:cstheme="majorHAnsi"/>
          <w:sz w:val="20"/>
          <w:szCs w:val="20"/>
        </w:rPr>
        <w:t>Inception report – detailing findings of the document review, the methodology proposed with tools and finalised workplan and timeline.</w:t>
      </w:r>
    </w:p>
    <w:p w14:paraId="22666659" w14:textId="433032C4" w:rsidR="003D65C1" w:rsidRPr="003D65C1" w:rsidRDefault="003D65C1" w:rsidP="003D65C1">
      <w:pPr>
        <w:pStyle w:val="ListParagraph"/>
        <w:numPr>
          <w:ilvl w:val="0"/>
          <w:numId w:val="8"/>
        </w:numPr>
        <w:jc w:val="both"/>
        <w:rPr>
          <w:rFonts w:asciiTheme="majorHAnsi" w:hAnsiTheme="majorHAnsi" w:cstheme="majorHAnsi"/>
          <w:sz w:val="20"/>
          <w:szCs w:val="20"/>
        </w:rPr>
      </w:pPr>
      <w:r w:rsidRPr="003D65C1">
        <w:rPr>
          <w:rFonts w:asciiTheme="majorHAnsi" w:hAnsiTheme="majorHAnsi" w:cstheme="majorHAnsi"/>
          <w:sz w:val="20"/>
          <w:szCs w:val="20"/>
        </w:rPr>
        <w:t>Draft report (up to two drafts)</w:t>
      </w:r>
      <w:r>
        <w:rPr>
          <w:rFonts w:asciiTheme="majorHAnsi" w:hAnsiTheme="majorHAnsi" w:cstheme="majorHAnsi"/>
          <w:sz w:val="20"/>
          <w:szCs w:val="20"/>
        </w:rPr>
        <w:t>.</w:t>
      </w:r>
    </w:p>
    <w:p w14:paraId="4D711A21" w14:textId="122FCC1A" w:rsidR="003D65C1" w:rsidRPr="003D65C1" w:rsidRDefault="003D65C1" w:rsidP="003D65C1">
      <w:pPr>
        <w:pStyle w:val="ListParagraph"/>
        <w:numPr>
          <w:ilvl w:val="0"/>
          <w:numId w:val="8"/>
        </w:numPr>
        <w:jc w:val="both"/>
        <w:rPr>
          <w:rFonts w:asciiTheme="majorHAnsi" w:hAnsiTheme="majorHAnsi" w:cstheme="majorHAnsi"/>
          <w:sz w:val="20"/>
          <w:szCs w:val="20"/>
        </w:rPr>
      </w:pPr>
      <w:r w:rsidRPr="003D65C1">
        <w:rPr>
          <w:rFonts w:asciiTheme="majorHAnsi" w:hAnsiTheme="majorHAnsi" w:cstheme="majorHAnsi"/>
          <w:sz w:val="20"/>
          <w:szCs w:val="20"/>
        </w:rPr>
        <w:t xml:space="preserve">Final </w:t>
      </w:r>
      <w:r>
        <w:rPr>
          <w:rFonts w:asciiTheme="majorHAnsi" w:hAnsiTheme="majorHAnsi" w:cstheme="majorHAnsi"/>
          <w:sz w:val="20"/>
          <w:szCs w:val="20"/>
        </w:rPr>
        <w:t>paper</w:t>
      </w:r>
      <w:r w:rsidRPr="003D65C1">
        <w:rPr>
          <w:rFonts w:asciiTheme="majorHAnsi" w:hAnsiTheme="majorHAnsi" w:cstheme="majorHAnsi"/>
          <w:sz w:val="20"/>
          <w:szCs w:val="20"/>
        </w:rPr>
        <w:t xml:space="preserve"> – </w:t>
      </w:r>
      <w:proofErr w:type="gramStart"/>
      <w:r w:rsidR="00546039">
        <w:rPr>
          <w:rFonts w:asciiTheme="majorHAnsi" w:hAnsiTheme="majorHAnsi" w:cstheme="majorHAnsi"/>
          <w:sz w:val="20"/>
          <w:szCs w:val="20"/>
        </w:rPr>
        <w:t>20-30</w:t>
      </w:r>
      <w:r w:rsidRPr="003D65C1">
        <w:rPr>
          <w:rFonts w:asciiTheme="majorHAnsi" w:hAnsiTheme="majorHAnsi" w:cstheme="majorHAnsi"/>
          <w:sz w:val="20"/>
          <w:szCs w:val="20"/>
        </w:rPr>
        <w:t xml:space="preserve"> page</w:t>
      </w:r>
      <w:proofErr w:type="gramEnd"/>
      <w:r w:rsidRPr="003D65C1">
        <w:rPr>
          <w:rFonts w:asciiTheme="majorHAnsi" w:hAnsiTheme="majorHAnsi" w:cstheme="majorHAnsi"/>
          <w:sz w:val="20"/>
          <w:szCs w:val="20"/>
        </w:rPr>
        <w:t xml:space="preserve"> report providing a clear response to the questions identified in this </w:t>
      </w:r>
      <w:proofErr w:type="spellStart"/>
      <w:r w:rsidRPr="003D65C1">
        <w:rPr>
          <w:rFonts w:asciiTheme="majorHAnsi" w:hAnsiTheme="majorHAnsi" w:cstheme="majorHAnsi"/>
          <w:sz w:val="20"/>
          <w:szCs w:val="20"/>
        </w:rPr>
        <w:t>ToR</w:t>
      </w:r>
      <w:proofErr w:type="spellEnd"/>
      <w:r>
        <w:rPr>
          <w:rFonts w:asciiTheme="majorHAnsi" w:hAnsiTheme="majorHAnsi" w:cstheme="majorHAnsi"/>
          <w:sz w:val="20"/>
          <w:szCs w:val="20"/>
        </w:rPr>
        <w:t>.</w:t>
      </w:r>
    </w:p>
    <w:p w14:paraId="07044DDE" w14:textId="2DF89BBE" w:rsidR="003D65C1" w:rsidRPr="003D65C1" w:rsidRDefault="00546039" w:rsidP="003D65C1">
      <w:pPr>
        <w:pStyle w:val="ListParagraph"/>
        <w:numPr>
          <w:ilvl w:val="0"/>
          <w:numId w:val="8"/>
        </w:numPr>
        <w:jc w:val="both"/>
        <w:rPr>
          <w:rFonts w:asciiTheme="majorHAnsi" w:hAnsiTheme="majorHAnsi" w:cstheme="majorHAnsi"/>
          <w:sz w:val="20"/>
          <w:szCs w:val="20"/>
        </w:rPr>
      </w:pPr>
      <w:r w:rsidRPr="003D65C1">
        <w:rPr>
          <w:rFonts w:asciiTheme="majorHAnsi" w:hAnsiTheme="majorHAnsi" w:cstheme="majorHAnsi"/>
          <w:sz w:val="20"/>
          <w:szCs w:val="20"/>
        </w:rPr>
        <w:t>PowerPoint</w:t>
      </w:r>
      <w:r w:rsidR="003D65C1" w:rsidRPr="003D65C1">
        <w:rPr>
          <w:rFonts w:asciiTheme="majorHAnsi" w:hAnsiTheme="majorHAnsi" w:cstheme="majorHAnsi"/>
          <w:sz w:val="20"/>
          <w:szCs w:val="20"/>
        </w:rPr>
        <w:t xml:space="preserve"> summary of findings.  </w:t>
      </w:r>
    </w:p>
    <w:p w14:paraId="3A2FD01D" w14:textId="77777777" w:rsidR="003D65C1" w:rsidRPr="00ED5899" w:rsidRDefault="003D65C1" w:rsidP="00ED5899">
      <w:pPr>
        <w:jc w:val="both"/>
        <w:rPr>
          <w:rFonts w:asciiTheme="majorHAnsi" w:hAnsiTheme="majorHAnsi" w:cstheme="majorHAnsi"/>
          <w:b/>
          <w:bCs/>
          <w:color w:val="881376"/>
        </w:rPr>
      </w:pPr>
    </w:p>
    <w:p w14:paraId="51CD820F" w14:textId="1940D165" w:rsidR="00ED5899" w:rsidRPr="00ED5899" w:rsidRDefault="00ED5899" w:rsidP="00ED5899">
      <w:pPr>
        <w:jc w:val="both"/>
        <w:rPr>
          <w:rFonts w:asciiTheme="majorHAnsi" w:hAnsiTheme="majorHAnsi" w:cstheme="majorHAnsi"/>
          <w:b/>
          <w:bCs/>
          <w:color w:val="881376"/>
        </w:rPr>
      </w:pPr>
    </w:p>
    <w:p w14:paraId="66ADCC4E" w14:textId="51A6E3F2" w:rsidR="00ED5899" w:rsidRDefault="00ED5899" w:rsidP="00ED5899">
      <w:pPr>
        <w:jc w:val="both"/>
        <w:rPr>
          <w:rFonts w:asciiTheme="majorHAnsi" w:hAnsiTheme="majorHAnsi" w:cstheme="majorHAnsi"/>
          <w:b/>
          <w:bCs/>
          <w:color w:val="881376"/>
        </w:rPr>
      </w:pPr>
      <w:r w:rsidRPr="00ED5899">
        <w:rPr>
          <w:rFonts w:asciiTheme="majorHAnsi" w:hAnsiTheme="majorHAnsi" w:cstheme="majorHAnsi"/>
          <w:b/>
          <w:bCs/>
          <w:color w:val="881376"/>
        </w:rPr>
        <w:t>Timeline</w:t>
      </w:r>
    </w:p>
    <w:p w14:paraId="0A8390EF" w14:textId="77777777" w:rsidR="008F4ACA" w:rsidRDefault="008F4ACA" w:rsidP="00ED5899">
      <w:pPr>
        <w:jc w:val="both"/>
        <w:rPr>
          <w:rFonts w:asciiTheme="majorHAnsi" w:hAnsiTheme="majorHAnsi" w:cstheme="majorHAnsi"/>
          <w:b/>
          <w:bCs/>
          <w:color w:val="881376"/>
        </w:rPr>
      </w:pPr>
    </w:p>
    <w:tbl>
      <w:tblPr>
        <w:tblStyle w:val="TableGrid"/>
        <w:tblW w:w="0" w:type="auto"/>
        <w:tblLook w:val="04A0" w:firstRow="1" w:lastRow="0" w:firstColumn="1" w:lastColumn="0" w:noHBand="0" w:noVBand="1"/>
      </w:tblPr>
      <w:tblGrid>
        <w:gridCol w:w="4618"/>
        <w:gridCol w:w="3003"/>
      </w:tblGrid>
      <w:tr w:rsidR="003D65C1" w:rsidRPr="008F4ACA" w14:paraId="223C2C1F" w14:textId="77777777" w:rsidTr="000528CC">
        <w:tc>
          <w:tcPr>
            <w:tcW w:w="4618" w:type="dxa"/>
            <w:shd w:val="clear" w:color="auto" w:fill="881477"/>
          </w:tcPr>
          <w:p w14:paraId="3C677499" w14:textId="77777777" w:rsidR="003D65C1" w:rsidRPr="008F4ACA" w:rsidRDefault="003D65C1" w:rsidP="000528CC">
            <w:pPr>
              <w:spacing w:line="248" w:lineRule="auto"/>
              <w:ind w:left="10" w:hanging="10"/>
              <w:jc w:val="both"/>
              <w:rPr>
                <w:rFonts w:asciiTheme="majorHAnsi" w:eastAsia="Calibri" w:hAnsiTheme="majorHAnsi" w:cstheme="majorHAnsi"/>
                <w:b/>
                <w:bCs/>
                <w:color w:val="FFFFFF" w:themeColor="background1"/>
                <w:sz w:val="20"/>
                <w:lang w:eastAsia="en-GB"/>
              </w:rPr>
            </w:pPr>
            <w:r w:rsidRPr="008F4ACA">
              <w:rPr>
                <w:rFonts w:asciiTheme="majorHAnsi" w:eastAsia="Calibri" w:hAnsiTheme="majorHAnsi" w:cstheme="majorHAnsi"/>
                <w:b/>
                <w:bCs/>
                <w:color w:val="FFFFFF" w:themeColor="background1"/>
                <w:sz w:val="20"/>
                <w:lang w:eastAsia="en-GB"/>
              </w:rPr>
              <w:t>Activity</w:t>
            </w:r>
          </w:p>
        </w:tc>
        <w:tc>
          <w:tcPr>
            <w:tcW w:w="3003" w:type="dxa"/>
            <w:shd w:val="clear" w:color="auto" w:fill="881477"/>
          </w:tcPr>
          <w:p w14:paraId="67F0F6E2" w14:textId="77777777" w:rsidR="003D65C1" w:rsidRPr="008F4ACA" w:rsidRDefault="003D65C1" w:rsidP="000528CC">
            <w:pPr>
              <w:spacing w:line="248" w:lineRule="auto"/>
              <w:ind w:left="10" w:hanging="10"/>
              <w:jc w:val="both"/>
              <w:rPr>
                <w:rFonts w:asciiTheme="majorHAnsi" w:eastAsia="Calibri" w:hAnsiTheme="majorHAnsi" w:cstheme="majorHAnsi"/>
                <w:b/>
                <w:bCs/>
                <w:color w:val="FFFFFF" w:themeColor="background1"/>
                <w:sz w:val="20"/>
                <w:lang w:eastAsia="en-GB"/>
              </w:rPr>
            </w:pPr>
            <w:r w:rsidRPr="008F4ACA">
              <w:rPr>
                <w:rFonts w:asciiTheme="majorHAnsi" w:eastAsia="Calibri" w:hAnsiTheme="majorHAnsi" w:cstheme="majorHAnsi"/>
                <w:b/>
                <w:bCs/>
                <w:color w:val="FFFFFF" w:themeColor="background1"/>
                <w:sz w:val="20"/>
                <w:lang w:eastAsia="en-GB"/>
              </w:rPr>
              <w:t xml:space="preserve">Date completed </w:t>
            </w:r>
          </w:p>
        </w:tc>
      </w:tr>
      <w:tr w:rsidR="003D65C1" w:rsidRPr="008F4ACA" w14:paraId="245DAD67" w14:textId="77777777" w:rsidTr="000528CC">
        <w:tc>
          <w:tcPr>
            <w:tcW w:w="4618" w:type="dxa"/>
          </w:tcPr>
          <w:p w14:paraId="797569F0" w14:textId="77777777" w:rsidR="003D65C1" w:rsidRPr="008F4ACA" w:rsidRDefault="003D65C1" w:rsidP="000528CC">
            <w:pPr>
              <w:jc w:val="both"/>
              <w:rPr>
                <w:rFonts w:asciiTheme="majorHAnsi" w:hAnsiTheme="majorHAnsi" w:cstheme="majorHAnsi"/>
                <w:b/>
                <w:bCs/>
                <w:color w:val="881376"/>
                <w:sz w:val="20"/>
                <w:szCs w:val="20"/>
              </w:rPr>
            </w:pPr>
            <w:r w:rsidRPr="008F4ACA">
              <w:rPr>
                <w:rFonts w:asciiTheme="majorHAnsi" w:hAnsiTheme="majorHAnsi" w:cstheme="majorHAnsi"/>
                <w:sz w:val="20"/>
                <w:szCs w:val="20"/>
              </w:rPr>
              <w:t>Terms of reference published</w:t>
            </w:r>
          </w:p>
        </w:tc>
        <w:tc>
          <w:tcPr>
            <w:tcW w:w="3003" w:type="dxa"/>
          </w:tcPr>
          <w:p w14:paraId="286E23BC" w14:textId="1609B081" w:rsidR="003D65C1" w:rsidRPr="008F4ACA" w:rsidRDefault="005E1496" w:rsidP="000528CC">
            <w:pPr>
              <w:jc w:val="both"/>
              <w:rPr>
                <w:rFonts w:asciiTheme="majorHAnsi" w:hAnsiTheme="majorHAnsi" w:cstheme="majorHAnsi"/>
                <w:color w:val="881376"/>
                <w:sz w:val="20"/>
                <w:szCs w:val="20"/>
              </w:rPr>
            </w:pPr>
            <w:r>
              <w:rPr>
                <w:rFonts w:asciiTheme="majorHAnsi" w:hAnsiTheme="majorHAnsi" w:cstheme="majorHAnsi"/>
                <w:color w:val="881376"/>
                <w:sz w:val="20"/>
                <w:szCs w:val="20"/>
              </w:rPr>
              <w:t>09</w:t>
            </w:r>
            <w:r w:rsidR="00546039">
              <w:rPr>
                <w:rFonts w:asciiTheme="majorHAnsi" w:hAnsiTheme="majorHAnsi" w:cstheme="majorHAnsi"/>
                <w:color w:val="881376"/>
                <w:sz w:val="20"/>
                <w:szCs w:val="20"/>
              </w:rPr>
              <w:t>/1</w:t>
            </w:r>
            <w:r>
              <w:rPr>
                <w:rFonts w:asciiTheme="majorHAnsi" w:hAnsiTheme="majorHAnsi" w:cstheme="majorHAnsi"/>
                <w:color w:val="881376"/>
                <w:sz w:val="20"/>
                <w:szCs w:val="20"/>
              </w:rPr>
              <w:t>1</w:t>
            </w:r>
            <w:r w:rsidR="00546039">
              <w:rPr>
                <w:rFonts w:asciiTheme="majorHAnsi" w:hAnsiTheme="majorHAnsi" w:cstheme="majorHAnsi"/>
                <w:color w:val="881376"/>
                <w:sz w:val="20"/>
                <w:szCs w:val="20"/>
              </w:rPr>
              <w:t>/21</w:t>
            </w:r>
          </w:p>
        </w:tc>
      </w:tr>
      <w:tr w:rsidR="003D65C1" w:rsidRPr="008F4ACA" w14:paraId="1B047AB5" w14:textId="77777777" w:rsidTr="000528CC">
        <w:tc>
          <w:tcPr>
            <w:tcW w:w="4618" w:type="dxa"/>
          </w:tcPr>
          <w:p w14:paraId="38D2148C" w14:textId="57F535F8" w:rsidR="003D65C1" w:rsidRPr="008F4ACA" w:rsidRDefault="003D65C1" w:rsidP="000528CC">
            <w:pPr>
              <w:jc w:val="both"/>
              <w:rPr>
                <w:rFonts w:asciiTheme="majorHAnsi" w:hAnsiTheme="majorHAnsi" w:cstheme="majorHAnsi"/>
                <w:b/>
                <w:bCs/>
                <w:color w:val="881376"/>
                <w:sz w:val="20"/>
                <w:szCs w:val="20"/>
              </w:rPr>
            </w:pPr>
            <w:r w:rsidRPr="008F4ACA">
              <w:rPr>
                <w:rFonts w:asciiTheme="majorHAnsi" w:hAnsiTheme="majorHAnsi" w:cstheme="majorHAnsi"/>
                <w:sz w:val="20"/>
                <w:szCs w:val="20"/>
              </w:rPr>
              <w:t>Applications due</w:t>
            </w:r>
            <w:r w:rsidRPr="008F4ACA">
              <w:rPr>
                <w:rFonts w:asciiTheme="majorHAnsi" w:hAnsiTheme="majorHAnsi" w:cstheme="majorHAnsi"/>
                <w:b/>
                <w:bCs/>
                <w:color w:val="881376"/>
                <w:sz w:val="20"/>
                <w:szCs w:val="20"/>
              </w:rPr>
              <w:t xml:space="preserve"> </w:t>
            </w:r>
          </w:p>
        </w:tc>
        <w:tc>
          <w:tcPr>
            <w:tcW w:w="3003" w:type="dxa"/>
          </w:tcPr>
          <w:p w14:paraId="6E6B0750" w14:textId="5CF2CD70" w:rsidR="003D65C1" w:rsidRPr="008F4ACA" w:rsidRDefault="005E1496" w:rsidP="000528CC">
            <w:pPr>
              <w:jc w:val="both"/>
              <w:rPr>
                <w:rFonts w:asciiTheme="majorHAnsi" w:hAnsiTheme="majorHAnsi" w:cstheme="majorHAnsi"/>
                <w:b/>
                <w:bCs/>
                <w:color w:val="881376"/>
                <w:sz w:val="20"/>
                <w:szCs w:val="20"/>
              </w:rPr>
            </w:pPr>
            <w:r>
              <w:rPr>
                <w:rFonts w:asciiTheme="majorHAnsi" w:hAnsiTheme="majorHAnsi" w:cstheme="majorHAnsi"/>
                <w:b/>
                <w:bCs/>
                <w:color w:val="881376"/>
                <w:sz w:val="20"/>
                <w:szCs w:val="20"/>
              </w:rPr>
              <w:t>23</w:t>
            </w:r>
            <w:r w:rsidR="00546039">
              <w:rPr>
                <w:rFonts w:asciiTheme="majorHAnsi" w:hAnsiTheme="majorHAnsi" w:cstheme="majorHAnsi"/>
                <w:b/>
                <w:bCs/>
                <w:color w:val="881376"/>
                <w:sz w:val="20"/>
                <w:szCs w:val="20"/>
              </w:rPr>
              <w:t>/11/21</w:t>
            </w:r>
          </w:p>
        </w:tc>
      </w:tr>
      <w:tr w:rsidR="003D65C1" w:rsidRPr="008F4ACA" w14:paraId="6F5D2402" w14:textId="77777777" w:rsidTr="000528CC">
        <w:tc>
          <w:tcPr>
            <w:tcW w:w="4618" w:type="dxa"/>
          </w:tcPr>
          <w:p w14:paraId="15E421F0" w14:textId="77777777" w:rsidR="003D65C1" w:rsidRPr="008F4ACA" w:rsidRDefault="003D65C1" w:rsidP="000528CC">
            <w:pPr>
              <w:jc w:val="both"/>
              <w:rPr>
                <w:rFonts w:asciiTheme="majorHAnsi" w:hAnsiTheme="majorHAnsi" w:cstheme="majorHAnsi"/>
                <w:b/>
                <w:bCs/>
                <w:color w:val="881376"/>
                <w:sz w:val="20"/>
                <w:szCs w:val="20"/>
              </w:rPr>
            </w:pPr>
            <w:r w:rsidRPr="008F4ACA">
              <w:rPr>
                <w:rFonts w:asciiTheme="majorHAnsi" w:hAnsiTheme="majorHAnsi" w:cstheme="majorHAnsi"/>
                <w:sz w:val="20"/>
                <w:szCs w:val="20"/>
              </w:rPr>
              <w:t>Consultant contracted</w:t>
            </w:r>
          </w:p>
        </w:tc>
        <w:tc>
          <w:tcPr>
            <w:tcW w:w="3003" w:type="dxa"/>
          </w:tcPr>
          <w:p w14:paraId="6BF69FCB" w14:textId="52316912" w:rsidR="003D65C1" w:rsidRPr="008F4ACA" w:rsidRDefault="005E1496" w:rsidP="000528CC">
            <w:pPr>
              <w:jc w:val="both"/>
              <w:rPr>
                <w:rFonts w:asciiTheme="majorHAnsi" w:hAnsiTheme="majorHAnsi" w:cstheme="majorHAnsi"/>
                <w:sz w:val="20"/>
                <w:szCs w:val="20"/>
              </w:rPr>
            </w:pPr>
            <w:r>
              <w:rPr>
                <w:rFonts w:asciiTheme="majorHAnsi" w:hAnsiTheme="majorHAnsi" w:cstheme="majorHAnsi"/>
                <w:sz w:val="20"/>
                <w:szCs w:val="20"/>
              </w:rPr>
              <w:t>30</w:t>
            </w:r>
            <w:r w:rsidR="00546039">
              <w:rPr>
                <w:rFonts w:asciiTheme="majorHAnsi" w:hAnsiTheme="majorHAnsi" w:cstheme="majorHAnsi"/>
                <w:sz w:val="20"/>
                <w:szCs w:val="20"/>
              </w:rPr>
              <w:t>/11/21</w:t>
            </w:r>
          </w:p>
        </w:tc>
      </w:tr>
      <w:tr w:rsidR="003D65C1" w:rsidRPr="008F4ACA" w14:paraId="72B98A80" w14:textId="77777777" w:rsidTr="000528CC">
        <w:tc>
          <w:tcPr>
            <w:tcW w:w="4618" w:type="dxa"/>
          </w:tcPr>
          <w:p w14:paraId="633B44E7" w14:textId="77777777" w:rsidR="003D65C1" w:rsidRPr="008F4ACA" w:rsidRDefault="003D65C1" w:rsidP="000528CC">
            <w:pPr>
              <w:jc w:val="both"/>
              <w:rPr>
                <w:rFonts w:asciiTheme="majorHAnsi" w:hAnsiTheme="majorHAnsi" w:cstheme="majorHAnsi"/>
                <w:sz w:val="20"/>
                <w:szCs w:val="20"/>
              </w:rPr>
            </w:pPr>
            <w:r w:rsidRPr="008F4ACA">
              <w:rPr>
                <w:rFonts w:asciiTheme="majorHAnsi" w:hAnsiTheme="majorHAnsi" w:cstheme="majorHAnsi"/>
                <w:sz w:val="20"/>
                <w:szCs w:val="20"/>
              </w:rPr>
              <w:t>Inception report due</w:t>
            </w:r>
          </w:p>
        </w:tc>
        <w:tc>
          <w:tcPr>
            <w:tcW w:w="3003" w:type="dxa"/>
          </w:tcPr>
          <w:p w14:paraId="73CF4C93" w14:textId="23F3F5FB" w:rsidR="003D65C1" w:rsidRPr="008F4ACA" w:rsidRDefault="005E1496" w:rsidP="000528CC">
            <w:pPr>
              <w:jc w:val="both"/>
              <w:rPr>
                <w:rFonts w:asciiTheme="majorHAnsi" w:hAnsiTheme="majorHAnsi" w:cstheme="majorHAnsi"/>
                <w:b/>
                <w:bCs/>
                <w:color w:val="881376"/>
                <w:sz w:val="20"/>
                <w:szCs w:val="20"/>
              </w:rPr>
            </w:pPr>
            <w:r>
              <w:rPr>
                <w:rFonts w:asciiTheme="majorHAnsi" w:hAnsiTheme="majorHAnsi" w:cstheme="majorHAnsi"/>
                <w:b/>
                <w:bCs/>
                <w:color w:val="881376"/>
                <w:sz w:val="20"/>
                <w:szCs w:val="20"/>
              </w:rPr>
              <w:t>28</w:t>
            </w:r>
            <w:r w:rsidR="00546039">
              <w:rPr>
                <w:rFonts w:asciiTheme="majorHAnsi" w:hAnsiTheme="majorHAnsi" w:cstheme="majorHAnsi"/>
                <w:b/>
                <w:bCs/>
                <w:color w:val="881376"/>
                <w:sz w:val="20"/>
                <w:szCs w:val="20"/>
              </w:rPr>
              <w:t>/12/21</w:t>
            </w:r>
          </w:p>
        </w:tc>
      </w:tr>
      <w:tr w:rsidR="003D65C1" w:rsidRPr="008F4ACA" w14:paraId="67857192" w14:textId="77777777" w:rsidTr="000528CC">
        <w:tc>
          <w:tcPr>
            <w:tcW w:w="4618" w:type="dxa"/>
          </w:tcPr>
          <w:p w14:paraId="53034E4E" w14:textId="224FC9EE" w:rsidR="003D65C1" w:rsidRPr="008F4ACA" w:rsidRDefault="003D65C1" w:rsidP="000528CC">
            <w:pPr>
              <w:jc w:val="both"/>
              <w:rPr>
                <w:rFonts w:asciiTheme="majorHAnsi" w:hAnsiTheme="majorHAnsi" w:cstheme="majorHAnsi"/>
                <w:sz w:val="20"/>
                <w:szCs w:val="20"/>
              </w:rPr>
            </w:pPr>
            <w:r w:rsidRPr="008F4ACA">
              <w:rPr>
                <w:rFonts w:asciiTheme="majorHAnsi" w:hAnsiTheme="majorHAnsi" w:cstheme="majorHAnsi"/>
                <w:sz w:val="20"/>
                <w:szCs w:val="20"/>
              </w:rPr>
              <w:t xml:space="preserve">Final report and </w:t>
            </w:r>
            <w:r w:rsidR="00546039" w:rsidRPr="008F4ACA">
              <w:rPr>
                <w:rFonts w:asciiTheme="majorHAnsi" w:hAnsiTheme="majorHAnsi" w:cstheme="majorHAnsi"/>
                <w:sz w:val="20"/>
                <w:szCs w:val="20"/>
              </w:rPr>
              <w:t>PowerPoint</w:t>
            </w:r>
            <w:r w:rsidRPr="008F4ACA">
              <w:rPr>
                <w:rFonts w:asciiTheme="majorHAnsi" w:hAnsiTheme="majorHAnsi" w:cstheme="majorHAnsi"/>
                <w:sz w:val="20"/>
                <w:szCs w:val="20"/>
              </w:rPr>
              <w:t xml:space="preserve"> summary due</w:t>
            </w:r>
          </w:p>
        </w:tc>
        <w:tc>
          <w:tcPr>
            <w:tcW w:w="3003" w:type="dxa"/>
          </w:tcPr>
          <w:p w14:paraId="40DFDF47" w14:textId="16FE6375" w:rsidR="003D65C1" w:rsidRPr="008F4ACA" w:rsidRDefault="00546039" w:rsidP="000528CC">
            <w:pPr>
              <w:jc w:val="both"/>
              <w:rPr>
                <w:rFonts w:asciiTheme="majorHAnsi" w:hAnsiTheme="majorHAnsi" w:cstheme="majorHAnsi"/>
                <w:b/>
                <w:bCs/>
                <w:color w:val="881376"/>
                <w:sz w:val="20"/>
                <w:szCs w:val="20"/>
              </w:rPr>
            </w:pPr>
            <w:r>
              <w:rPr>
                <w:rFonts w:asciiTheme="majorHAnsi" w:hAnsiTheme="majorHAnsi" w:cstheme="majorHAnsi"/>
                <w:b/>
                <w:bCs/>
                <w:color w:val="881376"/>
                <w:sz w:val="20"/>
                <w:szCs w:val="20"/>
              </w:rPr>
              <w:t>0</w:t>
            </w:r>
            <w:r w:rsidR="005E1496">
              <w:rPr>
                <w:rFonts w:asciiTheme="majorHAnsi" w:hAnsiTheme="majorHAnsi" w:cstheme="majorHAnsi"/>
                <w:b/>
                <w:bCs/>
                <w:color w:val="881376"/>
                <w:sz w:val="20"/>
                <w:szCs w:val="20"/>
              </w:rPr>
              <w:t>8</w:t>
            </w:r>
            <w:r>
              <w:rPr>
                <w:rFonts w:asciiTheme="majorHAnsi" w:hAnsiTheme="majorHAnsi" w:cstheme="majorHAnsi"/>
                <w:b/>
                <w:bCs/>
                <w:color w:val="881376"/>
                <w:sz w:val="20"/>
                <w:szCs w:val="20"/>
              </w:rPr>
              <w:t>/02/22</w:t>
            </w:r>
          </w:p>
        </w:tc>
      </w:tr>
    </w:tbl>
    <w:p w14:paraId="62BBE1BC" w14:textId="600A4116" w:rsidR="003D65C1" w:rsidRDefault="003D65C1" w:rsidP="00ED5899">
      <w:pPr>
        <w:jc w:val="both"/>
        <w:rPr>
          <w:rFonts w:asciiTheme="majorHAnsi" w:hAnsiTheme="majorHAnsi" w:cstheme="majorHAnsi"/>
          <w:b/>
          <w:bCs/>
          <w:color w:val="881376"/>
        </w:rPr>
      </w:pPr>
    </w:p>
    <w:p w14:paraId="004B6E42" w14:textId="77777777" w:rsidR="00590063" w:rsidRDefault="00590063" w:rsidP="00546039"/>
    <w:p w14:paraId="046FDABD" w14:textId="7655269D" w:rsidR="00546039" w:rsidRPr="00ED5899" w:rsidRDefault="00546039" w:rsidP="00546039">
      <w:r>
        <w:t xml:space="preserve">This timeline can be discuss depending on the actual date of contract. </w:t>
      </w:r>
    </w:p>
    <w:p w14:paraId="566221C2" w14:textId="0DB5EC9E" w:rsidR="00ED5899" w:rsidRPr="00ED5899" w:rsidRDefault="00ED5899" w:rsidP="00ED5899">
      <w:pPr>
        <w:jc w:val="both"/>
        <w:rPr>
          <w:rFonts w:asciiTheme="majorHAnsi" w:hAnsiTheme="majorHAnsi" w:cstheme="majorHAnsi"/>
          <w:b/>
          <w:bCs/>
          <w:color w:val="881376"/>
        </w:rPr>
      </w:pPr>
    </w:p>
    <w:p w14:paraId="17431469" w14:textId="266F5779" w:rsidR="00ED5899" w:rsidRPr="00ED5899" w:rsidRDefault="00ED5899" w:rsidP="00ED5899">
      <w:pPr>
        <w:jc w:val="both"/>
        <w:rPr>
          <w:rFonts w:asciiTheme="majorHAnsi" w:hAnsiTheme="majorHAnsi" w:cstheme="majorHAnsi"/>
          <w:b/>
          <w:bCs/>
          <w:color w:val="881376"/>
        </w:rPr>
      </w:pPr>
      <w:r w:rsidRPr="00ED5899">
        <w:rPr>
          <w:rFonts w:asciiTheme="majorHAnsi" w:hAnsiTheme="majorHAnsi" w:cstheme="majorHAnsi"/>
          <w:b/>
          <w:bCs/>
          <w:color w:val="881376"/>
        </w:rPr>
        <w:t>Budget</w:t>
      </w:r>
    </w:p>
    <w:p w14:paraId="14056EAA" w14:textId="3BB75BAF" w:rsidR="008F4ACA" w:rsidRDefault="008F4ACA" w:rsidP="008F4ACA">
      <w:pPr>
        <w:jc w:val="both"/>
        <w:rPr>
          <w:rFonts w:asciiTheme="majorHAnsi" w:eastAsia="Arial" w:hAnsiTheme="majorHAnsi" w:cstheme="majorHAnsi"/>
          <w:sz w:val="20"/>
          <w:szCs w:val="20"/>
        </w:rPr>
      </w:pPr>
      <w:commentRangeStart w:id="0"/>
      <w:commentRangeStart w:id="1"/>
      <w:r w:rsidRPr="008F4ACA">
        <w:rPr>
          <w:rFonts w:asciiTheme="majorHAnsi" w:eastAsia="Arial" w:hAnsiTheme="majorHAnsi" w:cstheme="majorHAnsi"/>
          <w:sz w:val="20"/>
          <w:szCs w:val="20"/>
        </w:rPr>
        <w:t>The budget ceiling for this work is £</w:t>
      </w:r>
      <w:r w:rsidR="00590063">
        <w:rPr>
          <w:rFonts w:asciiTheme="majorHAnsi" w:eastAsia="Arial" w:hAnsiTheme="majorHAnsi" w:cstheme="majorHAnsi"/>
          <w:sz w:val="20"/>
          <w:szCs w:val="20"/>
        </w:rPr>
        <w:t>10</w:t>
      </w:r>
      <w:r w:rsidRPr="008F4ACA">
        <w:rPr>
          <w:rFonts w:asciiTheme="majorHAnsi" w:eastAsia="Arial" w:hAnsiTheme="majorHAnsi" w:cstheme="majorHAnsi"/>
          <w:sz w:val="20"/>
          <w:szCs w:val="20"/>
        </w:rPr>
        <w:t xml:space="preserve">,000 including VAT. As this project is home-based no expenses are anticipated. </w:t>
      </w:r>
      <w:commentRangeEnd w:id="0"/>
      <w:r>
        <w:rPr>
          <w:rStyle w:val="CommentReference"/>
        </w:rPr>
        <w:commentReference w:id="0"/>
      </w:r>
      <w:commentRangeEnd w:id="1"/>
      <w:r w:rsidR="00546039">
        <w:rPr>
          <w:rStyle w:val="CommentReference"/>
        </w:rPr>
        <w:commentReference w:id="1"/>
      </w:r>
    </w:p>
    <w:p w14:paraId="04450BCA" w14:textId="77CF5BAD" w:rsidR="00590063" w:rsidRPr="008F4ACA" w:rsidRDefault="00590063" w:rsidP="008F4ACA">
      <w:pPr>
        <w:jc w:val="both"/>
        <w:rPr>
          <w:rFonts w:asciiTheme="majorHAnsi" w:eastAsia="Arial" w:hAnsiTheme="majorHAnsi" w:cstheme="majorHAnsi"/>
          <w:sz w:val="20"/>
          <w:szCs w:val="20"/>
        </w:rPr>
      </w:pPr>
      <w:r>
        <w:rPr>
          <w:rFonts w:asciiTheme="majorHAnsi" w:eastAsia="Arial" w:hAnsiTheme="majorHAnsi" w:cstheme="majorHAnsi"/>
          <w:sz w:val="20"/>
          <w:szCs w:val="20"/>
        </w:rPr>
        <w:t xml:space="preserve">This budget includes any </w:t>
      </w:r>
      <w:proofErr w:type="spellStart"/>
      <w:r>
        <w:rPr>
          <w:rFonts w:asciiTheme="majorHAnsi" w:eastAsia="Arial" w:hAnsiTheme="majorHAnsi" w:cstheme="majorHAnsi"/>
          <w:sz w:val="20"/>
          <w:szCs w:val="20"/>
        </w:rPr>
        <w:t>grphic</w:t>
      </w:r>
      <w:proofErr w:type="spellEnd"/>
      <w:r>
        <w:rPr>
          <w:rFonts w:asciiTheme="majorHAnsi" w:eastAsia="Arial" w:hAnsiTheme="majorHAnsi" w:cstheme="majorHAnsi"/>
          <w:sz w:val="20"/>
          <w:szCs w:val="20"/>
        </w:rPr>
        <w:t xml:space="preserve"> design costs involved in the production of the report and slides. </w:t>
      </w:r>
    </w:p>
    <w:p w14:paraId="187B7E26" w14:textId="54A32C54" w:rsidR="00ED5899" w:rsidRPr="00ED5899" w:rsidRDefault="00ED5899" w:rsidP="00ED5899">
      <w:pPr>
        <w:jc w:val="both"/>
        <w:rPr>
          <w:rFonts w:asciiTheme="majorHAnsi" w:hAnsiTheme="majorHAnsi" w:cstheme="majorHAnsi"/>
          <w:b/>
          <w:bCs/>
          <w:color w:val="881376"/>
        </w:rPr>
      </w:pPr>
    </w:p>
    <w:p w14:paraId="12E87905" w14:textId="7B777ADF" w:rsidR="00ED5899" w:rsidRPr="00ED5899" w:rsidRDefault="00ED5899" w:rsidP="00ED5899">
      <w:pPr>
        <w:jc w:val="both"/>
        <w:rPr>
          <w:rFonts w:asciiTheme="majorHAnsi" w:hAnsiTheme="majorHAnsi" w:cstheme="majorHAnsi"/>
          <w:b/>
          <w:bCs/>
          <w:color w:val="881376"/>
        </w:rPr>
      </w:pPr>
    </w:p>
    <w:p w14:paraId="31B1B6D9" w14:textId="2579EE1F" w:rsidR="00ED5899" w:rsidRPr="00ED5899" w:rsidRDefault="00ED5899" w:rsidP="00ED5899">
      <w:pPr>
        <w:jc w:val="both"/>
        <w:rPr>
          <w:rFonts w:asciiTheme="majorHAnsi" w:hAnsiTheme="majorHAnsi" w:cstheme="majorHAnsi"/>
          <w:b/>
          <w:bCs/>
          <w:color w:val="881376"/>
        </w:rPr>
      </w:pPr>
      <w:r w:rsidRPr="00ED5899">
        <w:rPr>
          <w:rFonts w:asciiTheme="majorHAnsi" w:hAnsiTheme="majorHAnsi" w:cstheme="majorHAnsi"/>
          <w:b/>
          <w:bCs/>
          <w:color w:val="881376"/>
        </w:rPr>
        <w:t>Consultant profile</w:t>
      </w:r>
    </w:p>
    <w:p w14:paraId="04639CB5" w14:textId="77777777" w:rsidR="008F4ACA" w:rsidRPr="008F4ACA" w:rsidRDefault="008F4ACA" w:rsidP="008F4ACA">
      <w:pPr>
        <w:jc w:val="both"/>
        <w:rPr>
          <w:rFonts w:ascii="Arial" w:eastAsia="Arial" w:hAnsi="Arial" w:cs="Times New Roman"/>
          <w:sz w:val="20"/>
          <w:szCs w:val="20"/>
        </w:rPr>
      </w:pPr>
      <w:r w:rsidRPr="008F4ACA">
        <w:rPr>
          <w:rFonts w:ascii="Arial" w:eastAsia="Arial" w:hAnsi="Arial" w:cs="Times New Roman"/>
          <w:sz w:val="20"/>
          <w:szCs w:val="20"/>
        </w:rPr>
        <w:t xml:space="preserve">The consultant should have the following profile: </w:t>
      </w:r>
    </w:p>
    <w:p w14:paraId="7C7F7855" w14:textId="24CBA252" w:rsidR="008F4ACA" w:rsidRPr="008F4ACA" w:rsidRDefault="008F4ACA" w:rsidP="008F4ACA">
      <w:pPr>
        <w:numPr>
          <w:ilvl w:val="0"/>
          <w:numId w:val="9"/>
        </w:numPr>
        <w:contextualSpacing/>
        <w:jc w:val="both"/>
        <w:rPr>
          <w:rFonts w:ascii="Arial" w:eastAsia="Arial" w:hAnsi="Arial" w:cs="Times New Roman"/>
          <w:sz w:val="20"/>
          <w:szCs w:val="20"/>
        </w:rPr>
      </w:pPr>
      <w:r w:rsidRPr="008F4ACA">
        <w:rPr>
          <w:rFonts w:ascii="Arial" w:eastAsia="Arial" w:hAnsi="Arial" w:cs="Times New Roman"/>
          <w:sz w:val="20"/>
          <w:szCs w:val="20"/>
        </w:rPr>
        <w:t xml:space="preserve">At least ten years’ experience in the design and delivery of </w:t>
      </w:r>
      <w:r>
        <w:rPr>
          <w:rFonts w:ascii="Arial" w:eastAsia="Arial" w:hAnsi="Arial" w:cs="Times New Roman"/>
          <w:sz w:val="20"/>
          <w:szCs w:val="20"/>
        </w:rPr>
        <w:t>research and learning</w:t>
      </w:r>
      <w:r w:rsidRPr="008F4ACA">
        <w:rPr>
          <w:rFonts w:ascii="Arial" w:eastAsia="Arial" w:hAnsi="Arial" w:cs="Times New Roman"/>
          <w:sz w:val="20"/>
          <w:szCs w:val="20"/>
        </w:rPr>
        <w:t xml:space="preserve">, including demonstrable experience of doing so as an individual </w:t>
      </w:r>
    </w:p>
    <w:p w14:paraId="41385801" w14:textId="693B2489" w:rsidR="008F4ACA" w:rsidRPr="008F4ACA" w:rsidRDefault="008F4ACA" w:rsidP="008F4ACA">
      <w:pPr>
        <w:numPr>
          <w:ilvl w:val="0"/>
          <w:numId w:val="9"/>
        </w:numPr>
        <w:contextualSpacing/>
        <w:jc w:val="both"/>
        <w:rPr>
          <w:rFonts w:ascii="Arial" w:eastAsia="Arial" w:hAnsi="Arial" w:cs="Times New Roman"/>
          <w:sz w:val="20"/>
          <w:szCs w:val="20"/>
        </w:rPr>
      </w:pPr>
      <w:r w:rsidRPr="008F4ACA">
        <w:rPr>
          <w:rFonts w:ascii="Arial" w:eastAsia="Arial" w:hAnsi="Arial" w:cs="Times New Roman"/>
          <w:sz w:val="20"/>
          <w:szCs w:val="20"/>
        </w:rPr>
        <w:t>Experience of designing and implementing semi-structured interviews</w:t>
      </w:r>
      <w:r>
        <w:rPr>
          <w:rFonts w:ascii="Arial" w:eastAsia="Arial" w:hAnsi="Arial" w:cs="Times New Roman"/>
          <w:sz w:val="20"/>
          <w:szCs w:val="20"/>
        </w:rPr>
        <w:t xml:space="preserve"> and focus group discussions</w:t>
      </w:r>
    </w:p>
    <w:p w14:paraId="2994F369" w14:textId="69552EEB" w:rsidR="008F4ACA" w:rsidRPr="008F4ACA" w:rsidRDefault="008F4ACA" w:rsidP="008F4ACA">
      <w:pPr>
        <w:numPr>
          <w:ilvl w:val="0"/>
          <w:numId w:val="9"/>
        </w:numPr>
        <w:contextualSpacing/>
        <w:jc w:val="both"/>
        <w:rPr>
          <w:rFonts w:ascii="Arial" w:eastAsia="Arial" w:hAnsi="Arial" w:cs="Times New Roman"/>
          <w:sz w:val="20"/>
          <w:szCs w:val="20"/>
        </w:rPr>
      </w:pPr>
      <w:r w:rsidRPr="008F4ACA">
        <w:rPr>
          <w:rFonts w:ascii="Arial" w:eastAsia="Arial" w:hAnsi="Arial" w:cs="Times New Roman"/>
          <w:sz w:val="20"/>
          <w:szCs w:val="20"/>
        </w:rPr>
        <w:t>Experience in the disability sector</w:t>
      </w:r>
      <w:r>
        <w:rPr>
          <w:rFonts w:ascii="Arial" w:eastAsia="Arial" w:hAnsi="Arial" w:cs="Times New Roman"/>
          <w:sz w:val="20"/>
          <w:szCs w:val="20"/>
        </w:rPr>
        <w:t>/inclusive employment</w:t>
      </w:r>
      <w:r w:rsidRPr="008F4ACA">
        <w:rPr>
          <w:rFonts w:ascii="Arial" w:eastAsia="Arial" w:hAnsi="Arial" w:cs="Times New Roman"/>
          <w:sz w:val="20"/>
          <w:szCs w:val="20"/>
        </w:rPr>
        <w:t xml:space="preserve"> is essential</w:t>
      </w:r>
    </w:p>
    <w:p w14:paraId="183B58B4" w14:textId="77777777" w:rsidR="008F4ACA" w:rsidRPr="008F4ACA" w:rsidRDefault="008F4ACA" w:rsidP="008F4ACA">
      <w:pPr>
        <w:numPr>
          <w:ilvl w:val="0"/>
          <w:numId w:val="9"/>
        </w:numPr>
        <w:contextualSpacing/>
        <w:jc w:val="both"/>
        <w:rPr>
          <w:rFonts w:ascii="Arial" w:eastAsia="Arial" w:hAnsi="Arial" w:cs="Times New Roman"/>
          <w:sz w:val="20"/>
          <w:szCs w:val="20"/>
        </w:rPr>
      </w:pPr>
      <w:r w:rsidRPr="008F4ACA">
        <w:rPr>
          <w:rFonts w:ascii="Arial" w:eastAsia="Arial" w:hAnsi="Arial" w:cs="Times New Roman"/>
          <w:sz w:val="20"/>
          <w:szCs w:val="20"/>
        </w:rPr>
        <w:t>Fluent written and spoken English</w:t>
      </w:r>
    </w:p>
    <w:p w14:paraId="37C6A7A4" w14:textId="77777777" w:rsidR="008F4ACA" w:rsidRPr="008F4ACA" w:rsidRDefault="008F4ACA" w:rsidP="008F4ACA">
      <w:pPr>
        <w:numPr>
          <w:ilvl w:val="0"/>
          <w:numId w:val="9"/>
        </w:numPr>
        <w:contextualSpacing/>
        <w:jc w:val="both"/>
        <w:rPr>
          <w:rFonts w:ascii="Arial" w:eastAsia="Arial" w:hAnsi="Arial" w:cs="Times New Roman"/>
          <w:sz w:val="20"/>
          <w:szCs w:val="20"/>
        </w:rPr>
      </w:pPr>
      <w:r w:rsidRPr="008F4ACA">
        <w:rPr>
          <w:rFonts w:ascii="Arial" w:eastAsia="Arial" w:hAnsi="Arial" w:cs="Times New Roman"/>
          <w:sz w:val="20"/>
          <w:szCs w:val="20"/>
        </w:rPr>
        <w:t>The role is home-based</w:t>
      </w:r>
    </w:p>
    <w:p w14:paraId="51B0ED28" w14:textId="0B8705D4" w:rsidR="00ED5899" w:rsidRPr="00ED5899" w:rsidRDefault="00ED5899" w:rsidP="00ED5899">
      <w:pPr>
        <w:jc w:val="both"/>
        <w:rPr>
          <w:rFonts w:asciiTheme="majorHAnsi" w:hAnsiTheme="majorHAnsi" w:cstheme="majorHAnsi"/>
          <w:b/>
          <w:bCs/>
          <w:color w:val="881376"/>
        </w:rPr>
      </w:pPr>
    </w:p>
    <w:p w14:paraId="55F757E0" w14:textId="0CF31F9E" w:rsidR="00ED5899" w:rsidRPr="00ED5899" w:rsidRDefault="00ED5899" w:rsidP="00ED5899">
      <w:pPr>
        <w:jc w:val="both"/>
        <w:rPr>
          <w:rFonts w:asciiTheme="majorHAnsi" w:hAnsiTheme="majorHAnsi" w:cstheme="majorHAnsi"/>
          <w:b/>
          <w:bCs/>
          <w:color w:val="881376"/>
        </w:rPr>
      </w:pPr>
    </w:p>
    <w:p w14:paraId="6610B1CF" w14:textId="5D6503B5" w:rsidR="00ED5899" w:rsidRPr="00ED5899" w:rsidRDefault="00ED5899" w:rsidP="00ED5899">
      <w:pPr>
        <w:jc w:val="both"/>
        <w:rPr>
          <w:rFonts w:asciiTheme="majorHAnsi" w:hAnsiTheme="majorHAnsi" w:cstheme="majorHAnsi"/>
          <w:b/>
          <w:bCs/>
          <w:color w:val="881376"/>
        </w:rPr>
      </w:pPr>
      <w:commentRangeStart w:id="2"/>
      <w:commentRangeStart w:id="3"/>
      <w:r w:rsidRPr="00ED5899">
        <w:rPr>
          <w:rFonts w:asciiTheme="majorHAnsi" w:hAnsiTheme="majorHAnsi" w:cstheme="majorHAnsi"/>
          <w:b/>
          <w:bCs/>
          <w:color w:val="881376"/>
        </w:rPr>
        <w:t>Application requirements</w:t>
      </w:r>
      <w:commentRangeEnd w:id="2"/>
      <w:r w:rsidR="008F4ACA">
        <w:rPr>
          <w:rStyle w:val="CommentReference"/>
        </w:rPr>
        <w:commentReference w:id="2"/>
      </w:r>
      <w:commentRangeEnd w:id="3"/>
      <w:r w:rsidR="00546039">
        <w:rPr>
          <w:rStyle w:val="CommentReference"/>
        </w:rPr>
        <w:commentReference w:id="3"/>
      </w:r>
    </w:p>
    <w:p w14:paraId="1F451E69" w14:textId="67A6BBD9" w:rsidR="00ED5899" w:rsidRDefault="00ED5899" w:rsidP="00E852F0">
      <w:pPr>
        <w:rPr>
          <w:rFonts w:asciiTheme="minorHAnsi" w:hAnsiTheme="minorHAnsi" w:cstheme="minorHAnsi"/>
          <w:sz w:val="20"/>
          <w:szCs w:val="20"/>
        </w:rPr>
      </w:pPr>
    </w:p>
    <w:p w14:paraId="0281747D" w14:textId="5B1D16EA" w:rsidR="00546039" w:rsidRPr="00443F01" w:rsidRDefault="00546039" w:rsidP="00E852F0">
      <w:pPr>
        <w:rPr>
          <w:rFonts w:asciiTheme="minorHAnsi" w:hAnsiTheme="minorHAnsi" w:cstheme="minorHAnsi"/>
          <w:sz w:val="20"/>
          <w:szCs w:val="20"/>
        </w:rPr>
      </w:pPr>
      <w:r>
        <w:rPr>
          <w:rFonts w:asciiTheme="minorHAnsi" w:hAnsiTheme="minorHAnsi" w:cstheme="minorHAnsi"/>
          <w:sz w:val="20"/>
          <w:szCs w:val="20"/>
        </w:rPr>
        <w:t xml:space="preserve">Please submit a CV and cover letter including links to previous published work to </w:t>
      </w:r>
      <w:hyperlink r:id="rId11" w:history="1">
        <w:r w:rsidRPr="00C65367">
          <w:rPr>
            <w:rStyle w:val="Hyperlink"/>
            <w:rFonts w:asciiTheme="minorHAnsi" w:hAnsiTheme="minorHAnsi" w:cstheme="minorHAnsi"/>
            <w:sz w:val="20"/>
            <w:szCs w:val="20"/>
          </w:rPr>
          <w:t>angel.perez@leonardcheshire.org</w:t>
        </w:r>
      </w:hyperlink>
      <w:r>
        <w:rPr>
          <w:rFonts w:asciiTheme="minorHAnsi" w:hAnsiTheme="minorHAnsi" w:cstheme="minorHAnsi"/>
          <w:sz w:val="20"/>
          <w:szCs w:val="20"/>
        </w:rPr>
        <w:t xml:space="preserve"> </w:t>
      </w:r>
    </w:p>
    <w:sectPr w:rsidR="00546039" w:rsidRPr="00443F01" w:rsidSect="0055177E">
      <w:headerReference w:type="default" r:id="rId12"/>
      <w:pgSz w:w="11900" w:h="16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Claire Arnott" w:date="2021-10-20T11:07:00Z" w:initials="CA">
    <w:p w14:paraId="1B4CBC62" w14:textId="06872D3D" w:rsidR="008F4ACA" w:rsidRDefault="008F4ACA">
      <w:pPr>
        <w:pStyle w:val="CommentText"/>
      </w:pPr>
      <w:r>
        <w:rPr>
          <w:rStyle w:val="CommentReference"/>
        </w:rPr>
        <w:annotationRef/>
      </w:r>
      <w:r>
        <w:t>Do we want them to include design costs or do it ourselves?</w:t>
      </w:r>
    </w:p>
  </w:comment>
  <w:comment w:id="1" w:author="Angel Perez" w:date="2021-10-21T16:11:00Z" w:initials="AP">
    <w:p w14:paraId="78ABA215" w14:textId="077ADC90" w:rsidR="00546039" w:rsidRDefault="00546039">
      <w:pPr>
        <w:pStyle w:val="CommentText"/>
      </w:pPr>
      <w:r>
        <w:rPr>
          <w:rStyle w:val="CommentReference"/>
        </w:rPr>
        <w:annotationRef/>
      </w:r>
      <w:r>
        <w:t xml:space="preserve">I would rather include design costs. Would this be enough? </w:t>
      </w:r>
    </w:p>
  </w:comment>
  <w:comment w:id="2" w:author="Claire Arnott" w:date="2021-10-20T11:09:00Z" w:initials="CA">
    <w:p w14:paraId="331ED8D7" w14:textId="4772F987" w:rsidR="008F4ACA" w:rsidRDefault="008F4ACA">
      <w:pPr>
        <w:pStyle w:val="CommentText"/>
      </w:pPr>
      <w:r>
        <w:rPr>
          <w:rStyle w:val="CommentReference"/>
        </w:rPr>
        <w:annotationRef/>
      </w:r>
      <w:r>
        <w:t>Do we want proposals or CVs and cover letters?</w:t>
      </w:r>
    </w:p>
  </w:comment>
  <w:comment w:id="3" w:author="Angel Perez" w:date="2021-10-21T16:13:00Z" w:initials="AP">
    <w:p w14:paraId="0F6C4699" w14:textId="67F65599" w:rsidR="00546039" w:rsidRDefault="00546039">
      <w:pPr>
        <w:pStyle w:val="CommentText"/>
      </w:pPr>
      <w:r>
        <w:rPr>
          <w:rStyle w:val="CommentReference"/>
        </w:rPr>
        <w:annotationRef/>
      </w:r>
      <w:r>
        <w:t xml:space="preserve">Just CV’s and cover letters. Need this to go fast.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B4CBC62" w15:done="1"/>
  <w15:commentEx w15:paraId="78ABA215" w15:paraIdParent="1B4CBC62" w15:done="1"/>
  <w15:commentEx w15:paraId="331ED8D7" w15:done="1"/>
  <w15:commentEx w15:paraId="0F6C4699" w15:paraIdParent="331ED8D7"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1A770C" w16cex:dateUtc="2021-10-20T10:07:00Z"/>
  <w16cex:commentExtensible w16cex:durableId="251C0FC9" w16cex:dateUtc="2021-10-21T15:11:00Z"/>
  <w16cex:commentExtensible w16cex:durableId="251A775E" w16cex:dateUtc="2021-10-20T10:09:00Z"/>
  <w16cex:commentExtensible w16cex:durableId="251C1029" w16cex:dateUtc="2021-10-21T15: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B4CBC62" w16cid:durableId="251A770C"/>
  <w16cid:commentId w16cid:paraId="78ABA215" w16cid:durableId="251C0FC9"/>
  <w16cid:commentId w16cid:paraId="331ED8D7" w16cid:durableId="251A775E"/>
  <w16cid:commentId w16cid:paraId="0F6C4699" w16cid:durableId="251C102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73C0D6" w14:textId="77777777" w:rsidR="00073DD6" w:rsidRDefault="00073DD6" w:rsidP="00FF7EDF">
      <w:r>
        <w:separator/>
      </w:r>
    </w:p>
  </w:endnote>
  <w:endnote w:type="continuationSeparator" w:id="0">
    <w:p w14:paraId="4DA9FA41" w14:textId="77777777" w:rsidR="00073DD6" w:rsidRDefault="00073DD6" w:rsidP="00FF7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F4036" w14:textId="77777777" w:rsidR="00073DD6" w:rsidRDefault="00073DD6" w:rsidP="00FF7EDF">
      <w:r>
        <w:separator/>
      </w:r>
    </w:p>
  </w:footnote>
  <w:footnote w:type="continuationSeparator" w:id="0">
    <w:p w14:paraId="0B59CAD1" w14:textId="77777777" w:rsidR="00073DD6" w:rsidRDefault="00073DD6" w:rsidP="00FF7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B7A69" w14:textId="1B0B56C3" w:rsidR="00FF7EDF" w:rsidRDefault="00443F01" w:rsidP="00443F01">
    <w:pPr>
      <w:pStyle w:val="Header"/>
      <w:jc w:val="right"/>
    </w:pPr>
    <w:r>
      <w:rPr>
        <w:noProof/>
      </w:rPr>
      <w:drawing>
        <wp:inline distT="0" distB="0" distL="0" distR="0" wp14:anchorId="00DC2261" wp14:editId="181F8CE7">
          <wp:extent cx="833882" cy="963386"/>
          <wp:effectExtent l="0" t="0" r="4445" b="8255"/>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pic:nvPicPr>
                <pic:blipFill>
                  <a:blip r:embed="rId1">
                    <a:extLst>
                      <a:ext uri="{28A0092B-C50C-407E-A947-70E740481C1C}">
                        <a14:useLocalDpi xmlns:a14="http://schemas.microsoft.com/office/drawing/2010/main" val="0"/>
                      </a:ext>
                    </a:extLst>
                  </a:blip>
                  <a:stretch>
                    <a:fillRect/>
                  </a:stretch>
                </pic:blipFill>
                <pic:spPr>
                  <a:xfrm>
                    <a:off x="0" y="0"/>
                    <a:ext cx="833882" cy="9633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3A48D8"/>
    <w:multiLevelType w:val="hybridMultilevel"/>
    <w:tmpl w:val="88084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DA670B"/>
    <w:multiLevelType w:val="hybridMultilevel"/>
    <w:tmpl w:val="ADAC1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8C6D6B"/>
    <w:multiLevelType w:val="hybridMultilevel"/>
    <w:tmpl w:val="034CB8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5AD2E9F"/>
    <w:multiLevelType w:val="hybridMultilevel"/>
    <w:tmpl w:val="AFF4C7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86F5A9D"/>
    <w:multiLevelType w:val="hybridMultilevel"/>
    <w:tmpl w:val="421E04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222161"/>
    <w:multiLevelType w:val="hybridMultilevel"/>
    <w:tmpl w:val="91F26DD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A4163BB"/>
    <w:multiLevelType w:val="hybridMultilevel"/>
    <w:tmpl w:val="421E04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ED576E2"/>
    <w:multiLevelType w:val="hybridMultilevel"/>
    <w:tmpl w:val="31E21DD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7"/>
  </w:num>
  <w:num w:numId="5">
    <w:abstractNumId w:val="2"/>
  </w:num>
  <w:num w:numId="6">
    <w:abstractNumId w:val="1"/>
  </w:num>
  <w:num w:numId="7">
    <w:abstractNumId w:val="6"/>
  </w:num>
  <w:num w:numId="8">
    <w:abstractNumId w:val="3"/>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laire Arnott">
    <w15:presenceInfo w15:providerId="AD" w15:userId="S::Claire.Arnott@leonardcheshire.org::de063b0c-18d1-46ec-b4f4-bc34fc3369e0"/>
  </w15:person>
  <w15:person w15:author="Angel Perez">
    <w15:presenceInfo w15:providerId="AD" w15:userId="S::Angel.Perez@leonardcheshire.org::22a93bb9-6759-436c-8753-54ff0e4edb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Q2MAIBCzNjE2MTJR2l4NTi4sz8PJAC41oAu4p0jCwAAAA="/>
  </w:docVars>
  <w:rsids>
    <w:rsidRoot w:val="00443F01"/>
    <w:rsid w:val="00073DD6"/>
    <w:rsid w:val="000830A4"/>
    <w:rsid w:val="000B0A50"/>
    <w:rsid w:val="00226A5D"/>
    <w:rsid w:val="002660BF"/>
    <w:rsid w:val="002666E1"/>
    <w:rsid w:val="003D65C1"/>
    <w:rsid w:val="003E6C3E"/>
    <w:rsid w:val="00443F01"/>
    <w:rsid w:val="00495927"/>
    <w:rsid w:val="004C4795"/>
    <w:rsid w:val="00546039"/>
    <w:rsid w:val="0055177E"/>
    <w:rsid w:val="00590063"/>
    <w:rsid w:val="005E1496"/>
    <w:rsid w:val="006C75C1"/>
    <w:rsid w:val="00863965"/>
    <w:rsid w:val="008C2078"/>
    <w:rsid w:val="008F4ACA"/>
    <w:rsid w:val="009B279C"/>
    <w:rsid w:val="00A10D9D"/>
    <w:rsid w:val="00A2571E"/>
    <w:rsid w:val="00C2163F"/>
    <w:rsid w:val="00CB7859"/>
    <w:rsid w:val="00D94384"/>
    <w:rsid w:val="00E852F0"/>
    <w:rsid w:val="00ED5899"/>
    <w:rsid w:val="00F30ACF"/>
    <w:rsid w:val="00F41BC3"/>
    <w:rsid w:val="00FF7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F4D7C2"/>
  <w14:defaultImageDpi w14:val="32767"/>
  <w15:chartTrackingRefBased/>
  <w15:docId w15:val="{A292CCFB-F906-48E6-B90F-0BBD0CDB2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F01"/>
    <w:rPr>
      <w:rFonts w:ascii="Calibri" w:eastAsiaTheme="minorHAnsi" w:hAnsi="Calibri" w:cs="Calibri"/>
      <w:sz w:val="22"/>
      <w:szCs w:val="22"/>
      <w:lang w:eastAsia="en-US"/>
    </w:rPr>
  </w:style>
  <w:style w:type="paragraph" w:styleId="Heading1">
    <w:name w:val="heading 1"/>
    <w:basedOn w:val="Normal"/>
    <w:next w:val="Normal"/>
    <w:link w:val="Heading1Char"/>
    <w:uiPriority w:val="9"/>
    <w:qFormat/>
    <w:rsid w:val="008C2078"/>
    <w:pPr>
      <w:keepNext/>
      <w:keepLines/>
      <w:spacing w:before="480"/>
      <w:outlineLvl w:val="0"/>
    </w:pPr>
    <w:rPr>
      <w:rFonts w:eastAsia="Times New Roman"/>
      <w:b/>
      <w:bCs/>
      <w:color w:val="000000"/>
      <w:sz w:val="32"/>
      <w:szCs w:val="28"/>
    </w:rPr>
  </w:style>
  <w:style w:type="paragraph" w:styleId="Heading2">
    <w:name w:val="heading 2"/>
    <w:basedOn w:val="Normal"/>
    <w:next w:val="Normal"/>
    <w:link w:val="Heading2Char"/>
    <w:uiPriority w:val="9"/>
    <w:unhideWhenUsed/>
    <w:qFormat/>
    <w:rsid w:val="008C2078"/>
    <w:pPr>
      <w:keepNext/>
      <w:keepLines/>
      <w:spacing w:before="200"/>
      <w:outlineLvl w:val="1"/>
    </w:pPr>
    <w:rPr>
      <w:rFonts w:eastAsia="Times New Roman"/>
      <w:b/>
      <w:bCs/>
      <w:sz w:val="28"/>
      <w:szCs w:val="26"/>
    </w:rPr>
  </w:style>
  <w:style w:type="paragraph" w:styleId="Heading3">
    <w:name w:val="heading 3"/>
    <w:basedOn w:val="Normal"/>
    <w:next w:val="Normal"/>
    <w:link w:val="Heading3Char"/>
    <w:uiPriority w:val="9"/>
    <w:unhideWhenUsed/>
    <w:qFormat/>
    <w:rsid w:val="00F41BC3"/>
    <w:pPr>
      <w:keepNext/>
      <w:keepLines/>
      <w:spacing w:before="200"/>
      <w:outlineLvl w:val="2"/>
    </w:pPr>
    <w:rPr>
      <w:rFonts w:eastAsia="Times New Roman"/>
      <w:b/>
      <w:bCs/>
    </w:rPr>
  </w:style>
  <w:style w:type="paragraph" w:styleId="Heading4">
    <w:name w:val="heading 4"/>
    <w:basedOn w:val="Normal"/>
    <w:next w:val="Normal"/>
    <w:link w:val="Heading4Char"/>
    <w:uiPriority w:val="9"/>
    <w:unhideWhenUsed/>
    <w:rsid w:val="00F41BC3"/>
    <w:pPr>
      <w:keepNext/>
      <w:keepLines/>
      <w:spacing w:before="200"/>
      <w:outlineLvl w:val="3"/>
    </w:pPr>
    <w:rPr>
      <w:rFonts w:eastAsia="Times New Roman"/>
      <w:b/>
      <w:bCs/>
      <w:i/>
      <w:iCs/>
      <w:color w:val="4472C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EDF"/>
    <w:pPr>
      <w:tabs>
        <w:tab w:val="center" w:pos="4513"/>
        <w:tab w:val="right" w:pos="9026"/>
      </w:tabs>
    </w:pPr>
  </w:style>
  <w:style w:type="character" w:customStyle="1" w:styleId="HeaderChar">
    <w:name w:val="Header Char"/>
    <w:basedOn w:val="DefaultParagraphFont"/>
    <w:link w:val="Header"/>
    <w:uiPriority w:val="99"/>
    <w:rsid w:val="00FF7EDF"/>
  </w:style>
  <w:style w:type="paragraph" w:styleId="Footer">
    <w:name w:val="footer"/>
    <w:basedOn w:val="Normal"/>
    <w:link w:val="FooterChar"/>
    <w:uiPriority w:val="99"/>
    <w:unhideWhenUsed/>
    <w:rsid w:val="00FF7EDF"/>
    <w:pPr>
      <w:tabs>
        <w:tab w:val="center" w:pos="4513"/>
        <w:tab w:val="right" w:pos="9026"/>
      </w:tabs>
    </w:pPr>
  </w:style>
  <w:style w:type="character" w:customStyle="1" w:styleId="FooterChar">
    <w:name w:val="Footer Char"/>
    <w:basedOn w:val="DefaultParagraphFont"/>
    <w:link w:val="Footer"/>
    <w:uiPriority w:val="99"/>
    <w:rsid w:val="00FF7EDF"/>
  </w:style>
  <w:style w:type="character" w:customStyle="1" w:styleId="Heading1Char">
    <w:name w:val="Heading 1 Char"/>
    <w:link w:val="Heading1"/>
    <w:uiPriority w:val="9"/>
    <w:rsid w:val="008C2078"/>
    <w:rPr>
      <w:rFonts w:ascii="Arial" w:eastAsia="Times New Roman" w:hAnsi="Arial" w:cs="Times New Roman"/>
      <w:b/>
      <w:bCs/>
      <w:color w:val="000000"/>
      <w:sz w:val="32"/>
      <w:szCs w:val="28"/>
    </w:rPr>
  </w:style>
  <w:style w:type="paragraph" w:styleId="NoSpacing">
    <w:name w:val="No Spacing"/>
    <w:uiPriority w:val="1"/>
    <w:rsid w:val="004C4795"/>
    <w:rPr>
      <w:sz w:val="24"/>
      <w:szCs w:val="24"/>
      <w:lang w:eastAsia="en-US"/>
    </w:rPr>
  </w:style>
  <w:style w:type="character" w:customStyle="1" w:styleId="Heading2Char">
    <w:name w:val="Heading 2 Char"/>
    <w:link w:val="Heading2"/>
    <w:uiPriority w:val="9"/>
    <w:rsid w:val="008C2078"/>
    <w:rPr>
      <w:rFonts w:ascii="Arial" w:eastAsia="Times New Roman" w:hAnsi="Arial" w:cs="Times New Roman"/>
      <w:b/>
      <w:bCs/>
      <w:sz w:val="28"/>
      <w:szCs w:val="26"/>
    </w:rPr>
  </w:style>
  <w:style w:type="paragraph" w:styleId="Title">
    <w:name w:val="Title"/>
    <w:next w:val="Normal"/>
    <w:link w:val="TitleChar"/>
    <w:autoRedefine/>
    <w:uiPriority w:val="10"/>
    <w:rsid w:val="008C2078"/>
    <w:pPr>
      <w:pBdr>
        <w:bottom w:val="single" w:sz="8" w:space="4" w:color="4472C4"/>
      </w:pBdr>
      <w:spacing w:after="300"/>
      <w:contextualSpacing/>
    </w:pPr>
    <w:rPr>
      <w:rFonts w:eastAsia="Times New Roman"/>
      <w:spacing w:val="5"/>
      <w:kern w:val="28"/>
      <w:sz w:val="32"/>
      <w:szCs w:val="52"/>
      <w:lang w:eastAsia="en-US"/>
    </w:rPr>
  </w:style>
  <w:style w:type="character" w:customStyle="1" w:styleId="TitleChar">
    <w:name w:val="Title Char"/>
    <w:link w:val="Title"/>
    <w:uiPriority w:val="10"/>
    <w:rsid w:val="008C2078"/>
    <w:rPr>
      <w:rFonts w:ascii="Arial" w:eastAsia="Times New Roman" w:hAnsi="Arial" w:cs="Times New Roman"/>
      <w:spacing w:val="5"/>
      <w:kern w:val="28"/>
      <w:sz w:val="32"/>
      <w:szCs w:val="52"/>
    </w:rPr>
  </w:style>
  <w:style w:type="paragraph" w:styleId="Subtitle">
    <w:name w:val="Subtitle"/>
    <w:basedOn w:val="Normal"/>
    <w:next w:val="Normal"/>
    <w:link w:val="SubtitleChar"/>
    <w:uiPriority w:val="11"/>
    <w:rsid w:val="004C4795"/>
    <w:pPr>
      <w:numPr>
        <w:ilvl w:val="1"/>
      </w:numPr>
    </w:pPr>
    <w:rPr>
      <w:rFonts w:eastAsia="Times New Roman"/>
      <w:i/>
      <w:iCs/>
      <w:color w:val="4472C4"/>
      <w:spacing w:val="15"/>
    </w:rPr>
  </w:style>
  <w:style w:type="character" w:customStyle="1" w:styleId="SubtitleChar">
    <w:name w:val="Subtitle Char"/>
    <w:link w:val="Subtitle"/>
    <w:uiPriority w:val="11"/>
    <w:rsid w:val="004C4795"/>
    <w:rPr>
      <w:rFonts w:ascii="Arial" w:eastAsia="Times New Roman" w:hAnsi="Arial" w:cs="Times New Roman"/>
      <w:i/>
      <w:iCs/>
      <w:color w:val="4472C4"/>
      <w:spacing w:val="15"/>
    </w:rPr>
  </w:style>
  <w:style w:type="paragraph" w:styleId="Quote">
    <w:name w:val="Quote"/>
    <w:basedOn w:val="Normal"/>
    <w:next w:val="Normal"/>
    <w:link w:val="QuoteChar"/>
    <w:uiPriority w:val="29"/>
    <w:rsid w:val="004C4795"/>
    <w:rPr>
      <w:i/>
      <w:iCs/>
      <w:color w:val="000000"/>
    </w:rPr>
  </w:style>
  <w:style w:type="character" w:customStyle="1" w:styleId="QuoteChar">
    <w:name w:val="Quote Char"/>
    <w:link w:val="Quote"/>
    <w:uiPriority w:val="29"/>
    <w:rsid w:val="004C4795"/>
    <w:rPr>
      <w:i/>
      <w:iCs/>
      <w:color w:val="000000"/>
    </w:rPr>
  </w:style>
  <w:style w:type="paragraph" w:styleId="IntenseQuote">
    <w:name w:val="Intense Quote"/>
    <w:basedOn w:val="Normal"/>
    <w:next w:val="Normal"/>
    <w:link w:val="IntenseQuoteChar"/>
    <w:uiPriority w:val="30"/>
    <w:rsid w:val="004C4795"/>
    <w:pPr>
      <w:pBdr>
        <w:bottom w:val="single" w:sz="4" w:space="4" w:color="4472C4"/>
      </w:pBdr>
      <w:spacing w:before="200" w:after="280"/>
      <w:ind w:left="936" w:right="936"/>
    </w:pPr>
    <w:rPr>
      <w:b/>
      <w:bCs/>
      <w:i/>
      <w:iCs/>
      <w:color w:val="4472C4"/>
    </w:rPr>
  </w:style>
  <w:style w:type="character" w:customStyle="1" w:styleId="IntenseQuoteChar">
    <w:name w:val="Intense Quote Char"/>
    <w:link w:val="IntenseQuote"/>
    <w:uiPriority w:val="30"/>
    <w:rsid w:val="004C4795"/>
    <w:rPr>
      <w:b/>
      <w:bCs/>
      <w:i/>
      <w:iCs/>
      <w:color w:val="4472C4"/>
    </w:rPr>
  </w:style>
  <w:style w:type="character" w:styleId="Strong">
    <w:name w:val="Strong"/>
    <w:uiPriority w:val="22"/>
    <w:qFormat/>
    <w:rsid w:val="004C4795"/>
    <w:rPr>
      <w:b/>
      <w:bCs/>
    </w:rPr>
  </w:style>
  <w:style w:type="character" w:styleId="Emphasis">
    <w:name w:val="Emphasis"/>
    <w:uiPriority w:val="20"/>
    <w:rsid w:val="004C4795"/>
    <w:rPr>
      <w:i/>
      <w:iCs/>
    </w:rPr>
  </w:style>
  <w:style w:type="character" w:customStyle="1" w:styleId="Heading3Char">
    <w:name w:val="Heading 3 Char"/>
    <w:link w:val="Heading3"/>
    <w:uiPriority w:val="9"/>
    <w:rsid w:val="00F41BC3"/>
    <w:rPr>
      <w:rFonts w:ascii="Arial" w:eastAsia="Times New Roman" w:hAnsi="Arial" w:cs="Times New Roman"/>
      <w:b/>
      <w:bCs/>
    </w:rPr>
  </w:style>
  <w:style w:type="character" w:customStyle="1" w:styleId="Heading4Char">
    <w:name w:val="Heading 4 Char"/>
    <w:link w:val="Heading4"/>
    <w:uiPriority w:val="9"/>
    <w:rsid w:val="00F41BC3"/>
    <w:rPr>
      <w:rFonts w:ascii="Arial" w:eastAsia="Times New Roman" w:hAnsi="Arial" w:cs="Times New Roman"/>
      <w:b/>
      <w:bCs/>
      <w:i/>
      <w:iCs/>
      <w:color w:val="4472C4"/>
    </w:rPr>
  </w:style>
  <w:style w:type="paragraph" w:styleId="ListParagraph">
    <w:name w:val="List Paragraph"/>
    <w:basedOn w:val="Normal"/>
    <w:uiPriority w:val="34"/>
    <w:qFormat/>
    <w:rsid w:val="00443F01"/>
    <w:pPr>
      <w:ind w:left="720"/>
      <w:contextualSpacing/>
    </w:pPr>
    <w:rPr>
      <w:rFonts w:ascii="Arial" w:hAnsi="Arial" w:cs="Arial"/>
      <w:sz w:val="24"/>
      <w:szCs w:val="24"/>
    </w:rPr>
  </w:style>
  <w:style w:type="table" w:styleId="TableGrid">
    <w:name w:val="Table Grid"/>
    <w:basedOn w:val="TableNormal"/>
    <w:uiPriority w:val="39"/>
    <w:rsid w:val="003D6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F4ACA"/>
    <w:rPr>
      <w:sz w:val="16"/>
      <w:szCs w:val="16"/>
    </w:rPr>
  </w:style>
  <w:style w:type="paragraph" w:styleId="CommentText">
    <w:name w:val="annotation text"/>
    <w:basedOn w:val="Normal"/>
    <w:link w:val="CommentTextChar"/>
    <w:uiPriority w:val="99"/>
    <w:semiHidden/>
    <w:unhideWhenUsed/>
    <w:rsid w:val="008F4ACA"/>
    <w:rPr>
      <w:sz w:val="20"/>
      <w:szCs w:val="20"/>
    </w:rPr>
  </w:style>
  <w:style w:type="character" w:customStyle="1" w:styleId="CommentTextChar">
    <w:name w:val="Comment Text Char"/>
    <w:basedOn w:val="DefaultParagraphFont"/>
    <w:link w:val="CommentText"/>
    <w:uiPriority w:val="99"/>
    <w:semiHidden/>
    <w:rsid w:val="008F4ACA"/>
    <w:rPr>
      <w:rFonts w:ascii="Calibri" w:eastAsiaTheme="minorHAnsi" w:hAnsi="Calibri" w:cs="Calibri"/>
      <w:lang w:eastAsia="en-US"/>
    </w:rPr>
  </w:style>
  <w:style w:type="paragraph" w:styleId="CommentSubject">
    <w:name w:val="annotation subject"/>
    <w:basedOn w:val="CommentText"/>
    <w:next w:val="CommentText"/>
    <w:link w:val="CommentSubjectChar"/>
    <w:uiPriority w:val="99"/>
    <w:semiHidden/>
    <w:unhideWhenUsed/>
    <w:rsid w:val="008F4ACA"/>
    <w:rPr>
      <w:b/>
      <w:bCs/>
    </w:rPr>
  </w:style>
  <w:style w:type="character" w:customStyle="1" w:styleId="CommentSubjectChar">
    <w:name w:val="Comment Subject Char"/>
    <w:basedOn w:val="CommentTextChar"/>
    <w:link w:val="CommentSubject"/>
    <w:uiPriority w:val="99"/>
    <w:semiHidden/>
    <w:rsid w:val="008F4ACA"/>
    <w:rPr>
      <w:rFonts w:ascii="Calibri" w:eastAsiaTheme="minorHAnsi" w:hAnsi="Calibri" w:cs="Calibri"/>
      <w:b/>
      <w:bCs/>
      <w:lang w:eastAsia="en-US"/>
    </w:rPr>
  </w:style>
  <w:style w:type="character" w:styleId="Hyperlink">
    <w:name w:val="Hyperlink"/>
    <w:basedOn w:val="DefaultParagraphFont"/>
    <w:uiPriority w:val="99"/>
    <w:unhideWhenUsed/>
    <w:rsid w:val="00546039"/>
    <w:rPr>
      <w:color w:val="0563C1" w:themeColor="hyperlink"/>
      <w:u w:val="single"/>
    </w:rPr>
  </w:style>
  <w:style w:type="character" w:styleId="UnresolvedMention">
    <w:name w:val="Unresolved Mention"/>
    <w:basedOn w:val="DefaultParagraphFont"/>
    <w:uiPriority w:val="99"/>
    <w:semiHidden/>
    <w:unhideWhenUsed/>
    <w:rsid w:val="00546039"/>
    <w:rPr>
      <w:color w:val="605E5C"/>
      <w:shd w:val="clear" w:color="auto" w:fill="E1DFDD"/>
    </w:rPr>
  </w:style>
  <w:style w:type="paragraph" w:styleId="BalloonText">
    <w:name w:val="Balloon Text"/>
    <w:basedOn w:val="Normal"/>
    <w:link w:val="BalloonTextChar"/>
    <w:uiPriority w:val="99"/>
    <w:semiHidden/>
    <w:unhideWhenUsed/>
    <w:rsid w:val="00CB78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859"/>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655914">
      <w:bodyDiv w:val="1"/>
      <w:marLeft w:val="0"/>
      <w:marRight w:val="0"/>
      <w:marTop w:val="0"/>
      <w:marBottom w:val="0"/>
      <w:divBdr>
        <w:top w:val="none" w:sz="0" w:space="0" w:color="auto"/>
        <w:left w:val="none" w:sz="0" w:space="0" w:color="auto"/>
        <w:bottom w:val="none" w:sz="0" w:space="0" w:color="auto"/>
        <w:right w:val="none" w:sz="0" w:space="0" w:color="auto"/>
      </w:divBdr>
    </w:div>
    <w:div w:id="1135103213">
      <w:bodyDiv w:val="1"/>
      <w:marLeft w:val="0"/>
      <w:marRight w:val="0"/>
      <w:marTop w:val="0"/>
      <w:marBottom w:val="0"/>
      <w:divBdr>
        <w:top w:val="none" w:sz="0" w:space="0" w:color="auto"/>
        <w:left w:val="none" w:sz="0" w:space="0" w:color="auto"/>
        <w:bottom w:val="none" w:sz="0" w:space="0" w:color="auto"/>
        <w:right w:val="none" w:sz="0" w:space="0" w:color="auto"/>
      </w:divBdr>
    </w:div>
    <w:div w:id="163849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gel.perez@leonardcheshire.org" TargetMode="Externa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1300</Words>
  <Characters>7411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Arnott</dc:creator>
  <cp:keywords/>
  <dc:description/>
  <cp:lastModifiedBy>Ellie Hughes</cp:lastModifiedBy>
  <cp:revision>2</cp:revision>
  <dcterms:created xsi:type="dcterms:W3CDTF">2021-11-09T10:28:00Z</dcterms:created>
  <dcterms:modified xsi:type="dcterms:W3CDTF">2021-11-09T10:28:00Z</dcterms:modified>
</cp:coreProperties>
</file>